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0438CB8B" w:rsidR="008F7FA6" w:rsidRPr="008F7FA6"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8F7FA6">
        <w:rPr>
          <w:rFonts w:ascii="Times New Roman" w:eastAsia="SimSun" w:hAnsi="Times New Roman" w:cs="Times New Roman"/>
          <w:b/>
          <w:noProof/>
          <w:sz w:val="24"/>
          <w:szCs w:val="20"/>
          <w:lang w:eastAsia="zh-CN"/>
        </w:rPr>
        <w:t>3GPP TSG-RAN2#12</w:t>
      </w:r>
      <w:r w:rsidR="001D5247">
        <w:rPr>
          <w:rFonts w:ascii="Times New Roman" w:eastAsia="SimSun" w:hAnsi="Times New Roman" w:cs="Times New Roman"/>
          <w:b/>
          <w:noProof/>
          <w:sz w:val="24"/>
          <w:szCs w:val="20"/>
          <w:lang w:eastAsia="zh-CN"/>
        </w:rPr>
        <w:t>2</w:t>
      </w:r>
      <w:r w:rsidRPr="008F7FA6">
        <w:rPr>
          <w:rFonts w:ascii="Times New Roman" w:eastAsia="SimSun" w:hAnsi="Times New Roman" w:cs="Times New Roman"/>
          <w:b/>
          <w:noProof/>
          <w:sz w:val="24"/>
          <w:szCs w:val="20"/>
          <w:lang w:eastAsia="zh-CN"/>
        </w:rPr>
        <w:tab/>
        <w:t>R2-</w:t>
      </w:r>
      <w:r w:rsidR="00C40EBB" w:rsidRPr="00C40EBB">
        <w:rPr>
          <w:rFonts w:ascii="Times New Roman" w:eastAsia="SimSun" w:hAnsi="Times New Roman" w:cs="Times New Roman"/>
          <w:b/>
          <w:noProof/>
          <w:sz w:val="24"/>
          <w:szCs w:val="20"/>
          <w:lang w:eastAsia="zh-CN"/>
        </w:rPr>
        <w:t>2305941</w:t>
      </w:r>
    </w:p>
    <w:p w14:paraId="6D7FEBCE" w14:textId="704C8D83" w:rsidR="00960B44" w:rsidRPr="007022BC" w:rsidRDefault="00484D05"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484D05">
        <w:rPr>
          <w:rFonts w:ascii="Times New Roman" w:eastAsia="SimSun" w:hAnsi="Times New Roman" w:cs="Times New Roman"/>
          <w:b/>
          <w:noProof/>
          <w:sz w:val="24"/>
          <w:szCs w:val="20"/>
          <w:lang w:eastAsia="zh-CN"/>
        </w:rPr>
        <w:t xml:space="preserve">Incheon, Korea, May 22-26, </w:t>
      </w:r>
      <w:r w:rsidR="008F7FA6" w:rsidRPr="008F7FA6">
        <w:rPr>
          <w:rFonts w:ascii="Times New Roman" w:eastAsia="SimSun" w:hAnsi="Times New Roman" w:cs="Times New Roman"/>
          <w:b/>
          <w:noProof/>
          <w:sz w:val="24"/>
          <w:szCs w:val="20"/>
          <w:lang w:eastAsia="zh-CN"/>
        </w:rPr>
        <w:t>202</w:t>
      </w:r>
      <w:r w:rsidR="00B37A3A">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7566CA3F"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BB024D">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3ACC1C9B"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C40EBB">
        <w:rPr>
          <w:rFonts w:ascii="Times New Roman" w:eastAsia="SimSun" w:hAnsi="Times New Roman" w:cs="Times New Roman"/>
          <w:b/>
          <w:bCs/>
          <w:kern w:val="2"/>
          <w:sz w:val="24"/>
          <w:lang w:eastAsia="zh-CN"/>
        </w:rPr>
        <w:t>Various Alignment aspects</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0EF9EFAE" w14:textId="7B5344C9" w:rsidR="00F31E3E" w:rsidRDefault="00487F35" w:rsidP="00487F35">
      <w:pPr>
        <w:rPr>
          <w:rFonts w:ascii="Garamond" w:hAnsi="Garamond"/>
          <w:sz w:val="20"/>
          <w:szCs w:val="20"/>
        </w:rPr>
      </w:pPr>
      <w:bookmarkStart w:id="2" w:name="Proposal_Beacon"/>
      <w:r w:rsidRPr="00487F35">
        <w:rPr>
          <w:rFonts w:ascii="Garamond" w:hAnsi="Garamond"/>
          <w:sz w:val="20"/>
          <w:szCs w:val="20"/>
        </w:rPr>
        <w:t>One of the Techniques to improve network energy savings are the Techniques in time domain e.g., Cell DTX/DRX.</w:t>
      </w:r>
      <w:r w:rsidR="00F45416">
        <w:rPr>
          <w:rFonts w:ascii="Garamond" w:hAnsi="Garamond"/>
          <w:sz w:val="20"/>
          <w:szCs w:val="20"/>
        </w:rPr>
        <w:t xml:space="preserve"> </w:t>
      </w:r>
      <w:r w:rsidRPr="00487F35">
        <w:rPr>
          <w:rFonts w:ascii="Garamond" w:hAnsi="Garamond"/>
          <w:sz w:val="20"/>
          <w:szCs w:val="20"/>
        </w:rPr>
        <w:t xml:space="preserve">Cell DTX/DRX is applied to at least UEs in RRC_CONNECTED state. A periodic Cell DTX/DRX (i.e., active, and non-active periods) can be configured by gNB via UE-specific RRC signalling per serving cell. </w:t>
      </w:r>
      <w:r w:rsidR="004B4E03">
        <w:rPr>
          <w:rFonts w:ascii="Garamond" w:hAnsi="Garamond"/>
          <w:sz w:val="20"/>
          <w:szCs w:val="20"/>
        </w:rPr>
        <w:t xml:space="preserve">RAN2 made </w:t>
      </w:r>
      <w:r w:rsidR="00F45416">
        <w:rPr>
          <w:rFonts w:ascii="Garamond" w:hAnsi="Garamond"/>
          <w:sz w:val="20"/>
          <w:szCs w:val="20"/>
        </w:rPr>
        <w:t xml:space="preserve">some </w:t>
      </w:r>
      <w:r w:rsidR="00560196">
        <w:rPr>
          <w:rFonts w:ascii="Garamond" w:hAnsi="Garamond"/>
          <w:sz w:val="20"/>
          <w:szCs w:val="20"/>
        </w:rPr>
        <w:t xml:space="preserve">further </w:t>
      </w:r>
      <w:r w:rsidR="004B4E03">
        <w:rPr>
          <w:rFonts w:ascii="Garamond" w:hAnsi="Garamond"/>
          <w:sz w:val="20"/>
          <w:szCs w:val="20"/>
        </w:rPr>
        <w:t>agreements on this in RAN2#12</w:t>
      </w:r>
      <w:r w:rsidR="000416EA">
        <w:rPr>
          <w:rFonts w:ascii="Garamond" w:hAnsi="Garamond"/>
          <w:sz w:val="20"/>
          <w:szCs w:val="20"/>
        </w:rPr>
        <w:t>1bis</w:t>
      </w:r>
      <w:r w:rsidR="00F45416">
        <w:rPr>
          <w:rFonts w:ascii="Garamond" w:hAnsi="Garamond"/>
          <w:sz w:val="20"/>
          <w:szCs w:val="20"/>
        </w:rPr>
        <w:t xml:space="preserve"> which are capture </w:t>
      </w:r>
      <w:r w:rsidR="000416EA">
        <w:rPr>
          <w:rFonts w:ascii="Garamond" w:hAnsi="Garamond"/>
          <w:sz w:val="20"/>
          <w:szCs w:val="20"/>
        </w:rPr>
        <w:t>here</w:t>
      </w:r>
      <w:r w:rsidR="00F45416">
        <w:rPr>
          <w:rFonts w:ascii="Garamond" w:hAnsi="Garamond"/>
          <w:sz w:val="20"/>
          <w:szCs w:val="20"/>
        </w:rPr>
        <w:t>:</w:t>
      </w:r>
    </w:p>
    <w:p w14:paraId="25DDB63D" w14:textId="77777777" w:rsidR="000416EA" w:rsidRPr="000416EA" w:rsidRDefault="000416EA" w:rsidP="000416EA">
      <w:pPr>
        <w:pStyle w:val="Doc-text2"/>
        <w:pBdr>
          <w:top w:val="single" w:sz="4" w:space="1" w:color="auto"/>
          <w:left w:val="single" w:sz="4" w:space="31" w:color="auto"/>
          <w:bottom w:val="single" w:sz="4" w:space="1" w:color="auto"/>
          <w:right w:val="single" w:sz="4" w:space="4" w:color="auto"/>
        </w:pBdr>
        <w:ind w:left="1083"/>
        <w:rPr>
          <w:b/>
          <w:bCs/>
          <w:sz w:val="18"/>
          <w:szCs w:val="22"/>
        </w:rPr>
      </w:pPr>
      <w:r w:rsidRPr="000416EA">
        <w:rPr>
          <w:b/>
          <w:bCs/>
          <w:sz w:val="18"/>
          <w:szCs w:val="22"/>
        </w:rPr>
        <w:t xml:space="preserve">Agreements </w:t>
      </w:r>
    </w:p>
    <w:p w14:paraId="45A4FABB"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 xml:space="preserve">A periodic cell DTX/DRX configuration is explicitly signalled to the UEs. </w:t>
      </w:r>
    </w:p>
    <w:p w14:paraId="6533B717"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 xml:space="preserve">A periodic cell DTX/DRX pattern is configured by UE specific RRC signalling. </w:t>
      </w:r>
    </w:p>
    <w:p w14:paraId="0C03E16C"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 xml:space="preserve">The Cell DTX/DRX configuration contains at least: periodicity, start slot/offset, on duration. </w:t>
      </w:r>
    </w:p>
    <w:p w14:paraId="0BEBAD93"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 xml:space="preserve">As a baseline Cell DTX/DRX is activated/deactivated implicitly by RRC signalling, </w:t>
      </w:r>
      <w:proofErr w:type="gramStart"/>
      <w:r w:rsidRPr="000416EA">
        <w:rPr>
          <w:sz w:val="18"/>
          <w:szCs w:val="22"/>
        </w:rPr>
        <w:t>i.e.</w:t>
      </w:r>
      <w:proofErr w:type="gramEnd"/>
      <w:r w:rsidRPr="000416EA">
        <w:rPr>
          <w:sz w:val="18"/>
          <w:szCs w:val="22"/>
        </w:rPr>
        <w:t xml:space="preserve"> activated immediately once configured by RRC and deactivated once the RRC configuration is released. </w:t>
      </w:r>
    </w:p>
    <w:p w14:paraId="6B6EA2DD"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0E6AD68C"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As baseline, UE doesn’t monitor SPS occasions during Cell DTX non-active period. As baseline, gNB is assumed to be not transmitting PDSCH to that UE on such SPS occasions during the Cell DTX non-active period</w:t>
      </w:r>
    </w:p>
    <w:p w14:paraId="33B57FD1"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As baseline, UE does not transmit on CG occasions during Cell DRX non-active periods</w:t>
      </w:r>
    </w:p>
    <w:p w14:paraId="54F54F4A"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 xml:space="preserve">As baseline, UE does not transmit SR occasions overlapping with Cell DRX non-active periods, </w:t>
      </w:r>
      <w:proofErr w:type="gramStart"/>
      <w:r w:rsidRPr="000416EA">
        <w:rPr>
          <w:sz w:val="18"/>
          <w:szCs w:val="22"/>
        </w:rPr>
        <w:t>e.g.</w:t>
      </w:r>
      <w:proofErr w:type="gramEnd"/>
      <w:r w:rsidRPr="000416EA">
        <w:rPr>
          <w:sz w:val="18"/>
          <w:szCs w:val="22"/>
        </w:rPr>
        <w:t xml:space="preserve"> SR transmissions are dropped during the non-active period </w:t>
      </w:r>
    </w:p>
    <w:p w14:paraId="61EFA5F8" w14:textId="77777777" w:rsidR="000416EA" w:rsidRPr="000416EA" w:rsidRDefault="000416EA" w:rsidP="000416EA">
      <w:pPr>
        <w:pStyle w:val="Doc-text2"/>
        <w:pBdr>
          <w:top w:val="single" w:sz="4" w:space="1" w:color="auto"/>
          <w:left w:val="single" w:sz="4" w:space="31" w:color="auto"/>
          <w:bottom w:val="single" w:sz="4" w:space="1" w:color="auto"/>
          <w:right w:val="single" w:sz="4" w:space="4" w:color="auto"/>
        </w:pBdr>
        <w:ind w:left="720" w:firstLine="0"/>
        <w:rPr>
          <w:sz w:val="18"/>
          <w:szCs w:val="22"/>
        </w:rPr>
      </w:pPr>
      <w:r w:rsidRPr="000416EA">
        <w:rPr>
          <w:sz w:val="18"/>
          <w:szCs w:val="22"/>
        </w:rPr>
        <w:t xml:space="preserve">FFS: whether we will allow to configure the UE per SR configuration with whether SR can be transmitted during Cell DRX non-active period to to support high priority traffic </w:t>
      </w:r>
    </w:p>
    <w:p w14:paraId="41BEFE00"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w:t>
      </w:r>
      <w:proofErr w:type="gramStart"/>
      <w:r w:rsidRPr="000416EA">
        <w:rPr>
          <w:sz w:val="18"/>
          <w:szCs w:val="22"/>
        </w:rPr>
        <w:t>for</w:t>
      </w:r>
      <w:proofErr w:type="gramEnd"/>
      <w:r w:rsidRPr="000416EA">
        <w:rPr>
          <w:sz w:val="18"/>
          <w:szCs w:val="22"/>
        </w:rP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572316D9" w14:textId="77777777" w:rsidR="000416EA" w:rsidRPr="002173BC"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color w:val="A6A6A6" w:themeColor="background1" w:themeShade="A6"/>
        </w:rPr>
      </w:pPr>
      <w:r w:rsidRPr="000416EA">
        <w:rPr>
          <w:sz w:val="18"/>
          <w:szCs w:val="22"/>
        </w:rPr>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0416EA">
        <w:rPr>
          <w:sz w:val="18"/>
          <w:szCs w:val="22"/>
        </w:rPr>
        <w:t>e.g.</w:t>
      </w:r>
      <w:proofErr w:type="gramEnd"/>
      <w:r w:rsidRPr="000416EA">
        <w:rPr>
          <w:sz w:val="18"/>
          <w:szCs w:val="22"/>
        </w:rPr>
        <w:t xml:space="preserve"> SR if agreed and RACH).</w:t>
      </w:r>
    </w:p>
    <w:p w14:paraId="1484E549" w14:textId="28274357" w:rsidR="00F45416" w:rsidRPr="000416EA" w:rsidRDefault="00F45416" w:rsidP="00487F35">
      <w:pPr>
        <w:rPr>
          <w:rFonts w:ascii="Garamond" w:hAnsi="Garamond"/>
          <w:sz w:val="20"/>
          <w:szCs w:val="20"/>
          <w:lang w:val="en-GB"/>
        </w:rPr>
      </w:pPr>
    </w:p>
    <w:p w14:paraId="647461C1" w14:textId="2EABE6DF" w:rsidR="008B0BE4" w:rsidRPr="001E28D3" w:rsidRDefault="001C4A9D">
      <w:pPr>
        <w:rPr>
          <w:rFonts w:ascii="Garamond" w:hAnsi="Garamond"/>
          <w:sz w:val="20"/>
          <w:szCs w:val="20"/>
        </w:rPr>
      </w:pPr>
      <w:r w:rsidRPr="001E28D3">
        <w:rPr>
          <w:rFonts w:ascii="Garamond" w:hAnsi="Garamond"/>
          <w:sz w:val="20"/>
          <w:szCs w:val="20"/>
        </w:rPr>
        <w:t xml:space="preserve">Since, </w:t>
      </w:r>
      <w:r w:rsidRPr="001E28D3">
        <w:rPr>
          <w:rFonts w:ascii="Garamond" w:hAnsi="Garamond"/>
          <w:sz w:val="18"/>
          <w:szCs w:val="18"/>
        </w:rPr>
        <w:t>Cell DTX and Cell DRX modes can be configured and operated separately, we are making independent proposals for Cell DRX and Cell DTX</w:t>
      </w:r>
      <w:r w:rsidR="00F31E3E" w:rsidRPr="001E28D3">
        <w:rPr>
          <w:rFonts w:ascii="Garamond" w:hAnsi="Garamond"/>
          <w:sz w:val="20"/>
          <w:szCs w:val="20"/>
        </w:rPr>
        <w:t>.</w:t>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18C14BC8" w14:textId="1FFADACB" w:rsidR="002C6DD7" w:rsidRPr="00B50826" w:rsidRDefault="002C6DD7"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sidRPr="00B50826">
        <w:rPr>
          <w:rFonts w:ascii="Garamond" w:hAnsi="Garamond"/>
          <w:b/>
          <w:bCs/>
          <w:sz w:val="24"/>
          <w:szCs w:val="24"/>
        </w:rPr>
        <w:t>Alignment to Cell DRX</w:t>
      </w:r>
    </w:p>
    <w:p w14:paraId="29863050" w14:textId="2517AFD5" w:rsidR="0089250D" w:rsidRPr="0089250D" w:rsidRDefault="00E605A8" w:rsidP="004F7412">
      <w:pPr>
        <w:rPr>
          <w:rFonts w:ascii="Garamond" w:hAnsi="Garamond"/>
          <w:sz w:val="20"/>
          <w:szCs w:val="20"/>
          <w:lang w:eastAsia="zh-CN"/>
        </w:rPr>
      </w:pPr>
      <w:r>
        <w:rPr>
          <w:rFonts w:ascii="Garamond" w:hAnsi="Garamond"/>
          <w:sz w:val="20"/>
          <w:szCs w:val="20"/>
        </w:rPr>
        <w:t xml:space="preserve">RAN2 should discuss possible </w:t>
      </w:r>
      <w:r w:rsidR="00C63194" w:rsidRPr="00C63194">
        <w:rPr>
          <w:rFonts w:ascii="Garamond" w:hAnsi="Garamond"/>
          <w:sz w:val="20"/>
          <w:szCs w:val="20"/>
        </w:rPr>
        <w:t xml:space="preserve">UE behaviour when the cell/ Network is (going to) in DRX i.e., will not receive. </w:t>
      </w:r>
      <w:bookmarkStart w:id="3" w:name="_Hlk118269482"/>
      <w:r w:rsidR="0089250D" w:rsidRPr="0089250D">
        <w:rPr>
          <w:rFonts w:ascii="Garamond" w:hAnsi="Garamond"/>
          <w:sz w:val="20"/>
          <w:szCs w:val="20"/>
          <w:lang w:eastAsia="zh-CN"/>
        </w:rPr>
        <w:t xml:space="preserve">The </w:t>
      </w:r>
      <w:r w:rsidR="0089250D" w:rsidRPr="009A4704">
        <w:rPr>
          <w:rFonts w:ascii="Garamond" w:hAnsi="Garamond"/>
          <w:sz w:val="20"/>
          <w:szCs w:val="20"/>
          <w:lang w:eastAsia="zh-CN"/>
        </w:rPr>
        <w:t xml:space="preserve">below </w:t>
      </w:r>
      <w:r w:rsidR="00C36A39" w:rsidRPr="009A4704">
        <w:rPr>
          <w:rFonts w:ascii="Garamond" w:hAnsi="Garamond"/>
          <w:sz w:val="20"/>
          <w:szCs w:val="20"/>
          <w:lang w:eastAsia="zh-CN"/>
        </w:rPr>
        <w:fldChar w:fldCharType="begin"/>
      </w:r>
      <w:r w:rsidR="00C36A39" w:rsidRPr="009A4704">
        <w:rPr>
          <w:rFonts w:ascii="Garamond" w:hAnsi="Garamond"/>
          <w:sz w:val="20"/>
          <w:szCs w:val="20"/>
          <w:lang w:eastAsia="zh-CN"/>
        </w:rPr>
        <w:instrText xml:space="preserve"> REF _Ref127284160 \h </w:instrText>
      </w:r>
      <w:r w:rsidR="009A4704" w:rsidRPr="009A4704">
        <w:rPr>
          <w:rFonts w:ascii="Garamond" w:hAnsi="Garamond"/>
          <w:sz w:val="20"/>
          <w:szCs w:val="20"/>
          <w:lang w:eastAsia="zh-CN"/>
        </w:rPr>
        <w:instrText xml:space="preserve"> \* MERGEFORMAT </w:instrText>
      </w:r>
      <w:r w:rsidR="00C36A39" w:rsidRPr="009A4704">
        <w:rPr>
          <w:rFonts w:ascii="Garamond" w:hAnsi="Garamond"/>
          <w:sz w:val="20"/>
          <w:szCs w:val="20"/>
          <w:lang w:eastAsia="zh-CN"/>
        </w:rPr>
      </w:r>
      <w:r w:rsidR="00C36A39" w:rsidRPr="009A4704">
        <w:rPr>
          <w:rFonts w:ascii="Garamond" w:hAnsi="Garamond"/>
          <w:sz w:val="20"/>
          <w:szCs w:val="20"/>
          <w:lang w:eastAsia="zh-CN"/>
        </w:rPr>
        <w:fldChar w:fldCharType="separate"/>
      </w:r>
      <w:r w:rsidR="00C36A39" w:rsidRPr="009A4704">
        <w:rPr>
          <w:rFonts w:ascii="Garamond" w:hAnsi="Garamond"/>
          <w:sz w:val="20"/>
          <w:szCs w:val="20"/>
        </w:rPr>
        <w:t xml:space="preserve">Figure </w:t>
      </w:r>
      <w:r w:rsidR="00C36A39" w:rsidRPr="009A4704">
        <w:rPr>
          <w:rFonts w:ascii="Garamond" w:hAnsi="Garamond"/>
          <w:noProof/>
          <w:sz w:val="20"/>
          <w:szCs w:val="20"/>
        </w:rPr>
        <w:t>1</w:t>
      </w:r>
      <w:r w:rsidR="00C36A39" w:rsidRPr="009A4704">
        <w:rPr>
          <w:rFonts w:ascii="Garamond" w:hAnsi="Garamond"/>
          <w:sz w:val="20"/>
          <w:szCs w:val="20"/>
          <w:lang w:eastAsia="zh-CN"/>
        </w:rPr>
        <w:fldChar w:fldCharType="end"/>
      </w:r>
      <w:r w:rsidR="009A4704" w:rsidRPr="009A4704">
        <w:rPr>
          <w:rFonts w:ascii="Garamond" w:hAnsi="Garamond"/>
          <w:sz w:val="20"/>
          <w:szCs w:val="20"/>
          <w:lang w:eastAsia="zh-CN"/>
        </w:rPr>
        <w:t xml:space="preserve"> </w:t>
      </w:r>
      <w:r w:rsidR="0089250D" w:rsidRPr="0089250D">
        <w:rPr>
          <w:rFonts w:ascii="Garamond" w:hAnsi="Garamond"/>
          <w:sz w:val="20"/>
          <w:szCs w:val="20"/>
          <w:lang w:eastAsia="zh-CN"/>
        </w:rPr>
        <w:t xml:space="preserve">shows two RRC Connected UEs with their corresponding DRX configurations, as well as their serving cell in energy saving mode utilizing a DRX configuration. A UE configured with a DRX configuration can transmit at any time, but it can receive only during certain limited time periods designated as “active time” and shown in the </w:t>
      </w:r>
      <w:r w:rsidR="009259DC" w:rsidRPr="009A4704">
        <w:rPr>
          <w:rFonts w:ascii="Garamond" w:hAnsi="Garamond"/>
          <w:sz w:val="20"/>
          <w:szCs w:val="20"/>
          <w:lang w:eastAsia="zh-CN"/>
        </w:rPr>
        <w:t xml:space="preserve">below </w:t>
      </w:r>
      <w:r w:rsidR="009259DC" w:rsidRPr="009A4704">
        <w:rPr>
          <w:rFonts w:ascii="Garamond" w:hAnsi="Garamond"/>
          <w:sz w:val="20"/>
          <w:szCs w:val="20"/>
          <w:lang w:eastAsia="zh-CN"/>
        </w:rPr>
        <w:lastRenderedPageBreak/>
        <w:fldChar w:fldCharType="begin"/>
      </w:r>
      <w:r w:rsidR="009259DC" w:rsidRPr="009A4704">
        <w:rPr>
          <w:rFonts w:ascii="Garamond" w:hAnsi="Garamond"/>
          <w:sz w:val="20"/>
          <w:szCs w:val="20"/>
          <w:lang w:eastAsia="zh-CN"/>
        </w:rPr>
        <w:instrText xml:space="preserve"> REF _Ref127284160 \h  \* MERGEFORMAT </w:instrText>
      </w:r>
      <w:r w:rsidR="009259DC" w:rsidRPr="009A4704">
        <w:rPr>
          <w:rFonts w:ascii="Garamond" w:hAnsi="Garamond"/>
          <w:sz w:val="20"/>
          <w:szCs w:val="20"/>
          <w:lang w:eastAsia="zh-CN"/>
        </w:rPr>
      </w:r>
      <w:r w:rsidR="009259DC" w:rsidRPr="009A4704">
        <w:rPr>
          <w:rFonts w:ascii="Garamond" w:hAnsi="Garamond"/>
          <w:sz w:val="20"/>
          <w:szCs w:val="20"/>
          <w:lang w:eastAsia="zh-CN"/>
        </w:rPr>
        <w:fldChar w:fldCharType="separate"/>
      </w:r>
      <w:r w:rsidR="009259DC" w:rsidRPr="009A4704">
        <w:rPr>
          <w:rFonts w:ascii="Garamond" w:hAnsi="Garamond"/>
          <w:sz w:val="20"/>
          <w:szCs w:val="20"/>
        </w:rPr>
        <w:t xml:space="preserve">Figure </w:t>
      </w:r>
      <w:r w:rsidR="009259DC" w:rsidRPr="009A4704">
        <w:rPr>
          <w:rFonts w:ascii="Garamond" w:hAnsi="Garamond"/>
          <w:noProof/>
          <w:sz w:val="20"/>
          <w:szCs w:val="20"/>
        </w:rPr>
        <w:t>1</w:t>
      </w:r>
      <w:r w:rsidR="009259DC" w:rsidRPr="009A4704">
        <w:rPr>
          <w:rFonts w:ascii="Garamond" w:hAnsi="Garamond"/>
          <w:sz w:val="20"/>
          <w:szCs w:val="20"/>
          <w:lang w:eastAsia="zh-CN"/>
        </w:rPr>
        <w:fldChar w:fldCharType="end"/>
      </w:r>
      <w:r w:rsidR="009259DC" w:rsidRPr="009A4704">
        <w:rPr>
          <w:rFonts w:ascii="Garamond" w:hAnsi="Garamond"/>
          <w:sz w:val="20"/>
          <w:szCs w:val="20"/>
          <w:lang w:eastAsia="zh-CN"/>
        </w:rPr>
        <w:t xml:space="preserve"> </w:t>
      </w:r>
      <w:r w:rsidR="0089250D" w:rsidRPr="0089250D">
        <w:rPr>
          <w:rFonts w:ascii="Garamond" w:hAnsi="Garamond"/>
          <w:sz w:val="20"/>
          <w:szCs w:val="20"/>
          <w:lang w:eastAsia="zh-CN"/>
        </w:rPr>
        <w:t>as “UE reception ON” period. In uplink, cell is not expected to receive during “Cell Reception OFF” periods.</w:t>
      </w:r>
      <w:r w:rsidR="00DB00B4">
        <w:rPr>
          <w:rFonts w:ascii="Garamond" w:hAnsi="Garamond"/>
          <w:sz w:val="20"/>
          <w:szCs w:val="20"/>
          <w:lang w:eastAsia="zh-CN"/>
        </w:rPr>
        <w:t xml:space="preserve"> With this background let’s discuss some specific aspects.</w:t>
      </w:r>
    </w:p>
    <w:p w14:paraId="7D7AC16A" w14:textId="77777777" w:rsidR="006A3036" w:rsidRDefault="006A3036" w:rsidP="0089250D">
      <w:pPr>
        <w:keepNext/>
      </w:pPr>
    </w:p>
    <w:p w14:paraId="57200AD3" w14:textId="77777777" w:rsidR="00F614DF" w:rsidRDefault="0089250D" w:rsidP="00F614DF">
      <w:pPr>
        <w:keepNext/>
        <w:jc w:val="center"/>
      </w:pPr>
      <w:r>
        <w:object w:dxaOrig="11325" w:dyaOrig="4126" w14:anchorId="2705E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73.45pt" o:ole="">
            <v:imagedata r:id="rId8" o:title=""/>
          </v:shape>
          <o:OLEObject Type="Embed" ProgID="Visio.Drawing.15" ShapeID="_x0000_i1025" DrawAspect="Content" ObjectID="_1745347915" r:id="rId9"/>
        </w:object>
      </w:r>
    </w:p>
    <w:p w14:paraId="19F974D1" w14:textId="07BA305F" w:rsidR="0089250D" w:rsidRDefault="00F614DF" w:rsidP="00F614DF">
      <w:pPr>
        <w:pStyle w:val="Caption"/>
        <w:jc w:val="center"/>
      </w:pPr>
      <w:bookmarkStart w:id="4" w:name="_Ref127284160"/>
      <w:r>
        <w:t xml:space="preserve">Figure </w:t>
      </w:r>
      <w:r>
        <w:fldChar w:fldCharType="begin"/>
      </w:r>
      <w:r>
        <w:instrText xml:space="preserve"> SEQ Figure \* ARABIC </w:instrText>
      </w:r>
      <w:r>
        <w:fldChar w:fldCharType="separate"/>
      </w:r>
      <w:r>
        <w:rPr>
          <w:noProof/>
        </w:rPr>
        <w:t>1</w:t>
      </w:r>
      <w:r>
        <w:fldChar w:fldCharType="end"/>
      </w:r>
      <w:bookmarkEnd w:id="4"/>
    </w:p>
    <w:p w14:paraId="428A57FA" w14:textId="77777777" w:rsidR="006A3036" w:rsidRPr="006A3036" w:rsidRDefault="006A3036" w:rsidP="009C2D5E">
      <w:pPr>
        <w:pStyle w:val="Heading2"/>
        <w:rPr>
          <w:lang w:eastAsia="zh-CN"/>
        </w:rPr>
      </w:pPr>
      <w:r w:rsidRPr="006A3036">
        <w:rPr>
          <w:lang w:eastAsia="zh-CN"/>
        </w:rPr>
        <w:t>RRC Procedures:</w:t>
      </w:r>
    </w:p>
    <w:p w14:paraId="137431B3" w14:textId="77777777" w:rsidR="009C2D5E" w:rsidRDefault="009C2D5E" w:rsidP="00A61327">
      <w:pPr>
        <w:spacing w:after="0"/>
        <w:jc w:val="both"/>
        <w:rPr>
          <w:rFonts w:ascii="Garamond" w:hAnsi="Garamond"/>
          <w:sz w:val="20"/>
          <w:szCs w:val="20"/>
          <w:lang w:eastAsia="zh-CN"/>
        </w:rPr>
      </w:pPr>
    </w:p>
    <w:p w14:paraId="31FC47DD" w14:textId="0100B6DF" w:rsidR="006A3036" w:rsidRPr="00637EDC" w:rsidRDefault="006A3036" w:rsidP="006A3036">
      <w:pPr>
        <w:jc w:val="both"/>
        <w:rPr>
          <w:rFonts w:ascii="Garamond" w:hAnsi="Garamond"/>
          <w:sz w:val="20"/>
          <w:szCs w:val="20"/>
          <w:lang w:eastAsia="zh-CN"/>
        </w:rPr>
      </w:pPr>
      <w:r w:rsidRPr="00637EDC">
        <w:rPr>
          <w:rFonts w:ascii="Garamond" w:hAnsi="Garamond"/>
          <w:sz w:val="20"/>
          <w:szCs w:val="20"/>
          <w:lang w:eastAsia="zh-CN"/>
        </w:rPr>
        <w:t>If the network triggers a RRC Procedure while the network is in DRX (or about to enter DRX), the UE after successfully executing the procedure (e.g., applying new configuration) does not immediately transmit the procedure completion message (e.g., RRC Reconfiguration Complete message) but transmits this when the network is in reception again i.e., at the start of the next reception time at the network (end of a network DRX period) and, UE assumes that the procedure is successfully completed. Following RRC procedure related completion message can be sent in this “delayed” manner:</w:t>
      </w:r>
    </w:p>
    <w:p w14:paraId="365DB018"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Reconfiguration Complete,</w:t>
      </w:r>
    </w:p>
    <w:p w14:paraId="43395525"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Setup Complete,</w:t>
      </w:r>
    </w:p>
    <w:p w14:paraId="098450C6"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Reestablishment Complete,</w:t>
      </w:r>
    </w:p>
    <w:p w14:paraId="341B77B9"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Resume Complete,</w:t>
      </w:r>
    </w:p>
    <w:p w14:paraId="1CCCCC1A"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Security Mode Complete,</w:t>
      </w:r>
    </w:p>
    <w:p w14:paraId="513E193F" w14:textId="721291F3" w:rsidR="00AE47FF" w:rsidRPr="00637EDC" w:rsidRDefault="006A3036" w:rsidP="00637EDC">
      <w:pPr>
        <w:pStyle w:val="ListParagraph"/>
        <w:numPr>
          <w:ilvl w:val="0"/>
          <w:numId w:val="8"/>
        </w:numPr>
        <w:jc w:val="both"/>
        <w:rPr>
          <w:rFonts w:ascii="Garamond" w:hAnsi="Garamond"/>
          <w:lang w:eastAsia="zh-CN"/>
        </w:rPr>
      </w:pPr>
      <w:r w:rsidRPr="006A3036">
        <w:rPr>
          <w:rFonts w:ascii="Garamond" w:hAnsi="Garamond"/>
          <w:lang w:eastAsia="zh-CN"/>
        </w:rPr>
        <w:t>UE Information Response etc.</w:t>
      </w:r>
    </w:p>
    <w:p w14:paraId="5FA40262" w14:textId="2212485A" w:rsidR="006A3036" w:rsidRPr="007B77A7" w:rsidRDefault="00AE47FF" w:rsidP="0089250D">
      <w:pPr>
        <w:keepNext/>
        <w:rPr>
          <w:rFonts w:ascii="Garamond" w:hAnsi="Garamond"/>
          <w:sz w:val="20"/>
          <w:szCs w:val="20"/>
          <w:lang w:val="en-GB"/>
        </w:rPr>
      </w:pPr>
      <w:r>
        <w:rPr>
          <w:rFonts w:ascii="Garamond" w:hAnsi="Garamond"/>
          <w:sz w:val="20"/>
          <w:szCs w:val="20"/>
          <w:lang w:val="en-GB"/>
        </w:rPr>
        <w:t>Practically</w:t>
      </w:r>
      <w:r w:rsidR="007B77A7" w:rsidRPr="007B77A7">
        <w:rPr>
          <w:rFonts w:ascii="Garamond" w:hAnsi="Garamond"/>
          <w:sz w:val="20"/>
          <w:szCs w:val="20"/>
          <w:lang w:val="en-GB"/>
        </w:rPr>
        <w:t>, Network may attempt to minimize start of RRC procedure that may not be completed in time until the DRX at the network side is started. If a procedure is started, network may keep receiving for a limited time beyond the start of the intended DRX time to ensure that a possible response from a UE is not missed. But since the UE does not know if the network is receiving</w:t>
      </w:r>
      <w:r>
        <w:rPr>
          <w:rFonts w:ascii="Garamond" w:hAnsi="Garamond"/>
          <w:sz w:val="20"/>
          <w:szCs w:val="20"/>
          <w:lang w:val="en-GB"/>
        </w:rPr>
        <w:t xml:space="preserve"> in a supposedly “Cell Reception Off” period</w:t>
      </w:r>
      <w:r w:rsidR="007B77A7" w:rsidRPr="007B77A7">
        <w:rPr>
          <w:rFonts w:ascii="Garamond" w:hAnsi="Garamond"/>
          <w:sz w:val="20"/>
          <w:szCs w:val="20"/>
          <w:lang w:val="en-GB"/>
        </w:rPr>
        <w:t>, the following proposal is being made:</w:t>
      </w:r>
    </w:p>
    <w:bookmarkEnd w:id="3"/>
    <w:p w14:paraId="612CD370" w14:textId="1B49EC40" w:rsidR="003E47E4" w:rsidRDefault="00DB706A" w:rsidP="0016380E">
      <w:pPr>
        <w:pStyle w:val="Proposal"/>
        <w:rPr>
          <w:rFonts w:ascii="Garamond" w:hAnsi="Garamond"/>
        </w:rPr>
      </w:pPr>
      <w:r w:rsidRPr="00DB706A">
        <w:rPr>
          <w:rFonts w:ascii="Garamond" w:hAnsi="Garamond"/>
        </w:rPr>
        <w:t xml:space="preserve">The UE after successfully executing a </w:t>
      </w:r>
      <w:r w:rsidR="00B71A13">
        <w:rPr>
          <w:rFonts w:ascii="Garamond" w:hAnsi="Garamond"/>
        </w:rPr>
        <w:t xml:space="preserve">RRC </w:t>
      </w:r>
      <w:r w:rsidRPr="00DB706A">
        <w:rPr>
          <w:rFonts w:ascii="Garamond" w:hAnsi="Garamond"/>
        </w:rPr>
        <w:t>procedure (e.g., applying new configuration) assumes the procedure is successfully completed if the network triggers a RRC Procedure while the network is in DRX (or about to enter DRX)</w:t>
      </w:r>
      <w:r w:rsidR="00980F19" w:rsidRPr="00DB706A">
        <w:rPr>
          <w:rFonts w:ascii="Garamond" w:hAnsi="Garamond"/>
        </w:rPr>
        <w:t>.</w:t>
      </w:r>
      <w:r w:rsidRPr="00DB706A">
        <w:rPr>
          <w:rFonts w:ascii="Garamond" w:hAnsi="Garamond"/>
        </w:rPr>
        <w:t xml:space="preserve"> The procedure Complete message is transmitted when the network is in reception again.</w:t>
      </w:r>
    </w:p>
    <w:p w14:paraId="03995608" w14:textId="77777777" w:rsidR="001D6815" w:rsidRDefault="001D6815" w:rsidP="001D6815">
      <w:pPr>
        <w:pStyle w:val="Proposal"/>
        <w:numPr>
          <w:ilvl w:val="0"/>
          <w:numId w:val="0"/>
        </w:numPr>
        <w:rPr>
          <w:rFonts w:ascii="Garamond" w:hAnsi="Garamond"/>
          <w:b w:val="0"/>
          <w:bCs w:val="0"/>
        </w:rPr>
      </w:pPr>
    </w:p>
    <w:p w14:paraId="38628E83" w14:textId="0999B58E" w:rsidR="00AE0709" w:rsidRDefault="0012076C" w:rsidP="0012076C">
      <w:pPr>
        <w:rPr>
          <w:rFonts w:ascii="Garamond" w:hAnsi="Garamond"/>
          <w:sz w:val="20"/>
          <w:szCs w:val="20"/>
          <w:lang w:val="en-GB"/>
        </w:rPr>
      </w:pPr>
      <w:r w:rsidRPr="0050788E">
        <w:rPr>
          <w:rFonts w:ascii="Garamond" w:hAnsi="Garamond"/>
          <w:sz w:val="20"/>
          <w:szCs w:val="20"/>
          <w:u w:val="single"/>
          <w:lang w:val="en-GB"/>
        </w:rPr>
        <w:t>UE initiated procedure/ information cases:</w:t>
      </w:r>
      <w:r w:rsidR="0050788E">
        <w:rPr>
          <w:rFonts w:ascii="Garamond" w:hAnsi="Garamond"/>
          <w:sz w:val="20"/>
          <w:szCs w:val="20"/>
          <w:lang w:val="en-GB"/>
        </w:rPr>
        <w:t xml:space="preserve"> </w:t>
      </w:r>
      <w:r w:rsidRPr="0012076C">
        <w:rPr>
          <w:rFonts w:ascii="Garamond" w:hAnsi="Garamond"/>
          <w:sz w:val="20"/>
          <w:szCs w:val="20"/>
          <w:lang w:val="en-GB"/>
        </w:rPr>
        <w:t>The UE initiated procedure(s) or RRC messages e.g., Dedicated SIB Request, Idle mode SIB Request, UE Assistance Information, UL Information Transfer, Location Measurement Indication, UE Capability Information, Counter Check Response, MBS Interest Indication, Measurement Report App Layer, UE Positioning Assistance Info etc. shall be postponed until the network starts reception (DRX time is over). The UE shall always report the latest values applicable at the time of actual transmission of these messages.</w:t>
      </w:r>
    </w:p>
    <w:p w14:paraId="68D6CD98" w14:textId="2CC3ACCB" w:rsidR="00175AE8" w:rsidRDefault="00175AE8" w:rsidP="00175AE8">
      <w:pPr>
        <w:pStyle w:val="Proposal"/>
        <w:rPr>
          <w:rFonts w:ascii="Garamond" w:hAnsi="Garamond"/>
        </w:rPr>
      </w:pPr>
      <w:r w:rsidRPr="00175AE8">
        <w:rPr>
          <w:rFonts w:ascii="Garamond" w:hAnsi="Garamond"/>
        </w:rPr>
        <w:lastRenderedPageBreak/>
        <w:t xml:space="preserve">UE initiated </w:t>
      </w:r>
      <w:r w:rsidR="00B71A13">
        <w:rPr>
          <w:rFonts w:ascii="Garamond" w:hAnsi="Garamond"/>
        </w:rPr>
        <w:t xml:space="preserve">RRC </w:t>
      </w:r>
      <w:r w:rsidRPr="00175AE8">
        <w:rPr>
          <w:rFonts w:ascii="Garamond" w:hAnsi="Garamond"/>
        </w:rPr>
        <w:t xml:space="preserve">procedure/ information cases </w:t>
      </w:r>
      <w:r w:rsidRPr="0012076C">
        <w:rPr>
          <w:rFonts w:ascii="Garamond" w:hAnsi="Garamond"/>
        </w:rPr>
        <w:t>shall be postponed until the network starts reception (DRX time is over). The UE shall always report the latest values applicable at the time of actual transmission of these messages.</w:t>
      </w:r>
    </w:p>
    <w:p w14:paraId="6C63E345" w14:textId="77777777" w:rsidR="009C067B" w:rsidRDefault="009C067B" w:rsidP="00FA77AC">
      <w:pPr>
        <w:rPr>
          <w:rFonts w:ascii="Garamond" w:hAnsi="Garamond"/>
          <w:sz w:val="20"/>
          <w:szCs w:val="20"/>
        </w:rPr>
      </w:pPr>
    </w:p>
    <w:p w14:paraId="5506E11A" w14:textId="6D9DC24B" w:rsidR="00125FFC" w:rsidRDefault="00CF4F20" w:rsidP="00FA77AC">
      <w:pPr>
        <w:rPr>
          <w:rFonts w:ascii="Garamond" w:hAnsi="Garamond"/>
          <w:sz w:val="20"/>
          <w:szCs w:val="20"/>
        </w:rPr>
      </w:pPr>
      <w:r>
        <w:rPr>
          <w:rFonts w:ascii="Garamond" w:hAnsi="Garamond"/>
          <w:sz w:val="20"/>
          <w:szCs w:val="20"/>
        </w:rPr>
        <w:t xml:space="preserve">Further, </w:t>
      </w:r>
      <w:r w:rsidR="00FA77AC" w:rsidRPr="00FA77AC">
        <w:rPr>
          <w:rFonts w:ascii="Garamond" w:hAnsi="Garamond"/>
          <w:sz w:val="20"/>
          <w:szCs w:val="20"/>
        </w:rPr>
        <w:t>Re-establishment procedure</w:t>
      </w:r>
      <w:r w:rsidR="009C067B">
        <w:rPr>
          <w:rFonts w:ascii="Garamond" w:hAnsi="Garamond"/>
          <w:sz w:val="20"/>
          <w:szCs w:val="20"/>
        </w:rPr>
        <w:t xml:space="preserve"> can be triggered for </w:t>
      </w:r>
      <w:proofErr w:type="gramStart"/>
      <w:r w:rsidR="009C067B">
        <w:rPr>
          <w:rFonts w:ascii="Garamond" w:hAnsi="Garamond"/>
          <w:sz w:val="20"/>
          <w:szCs w:val="20"/>
        </w:rPr>
        <w:t>a number of</w:t>
      </w:r>
      <w:proofErr w:type="gramEnd"/>
      <w:r w:rsidR="009C067B">
        <w:rPr>
          <w:rFonts w:ascii="Garamond" w:hAnsi="Garamond"/>
          <w:sz w:val="20"/>
          <w:szCs w:val="20"/>
        </w:rPr>
        <w:t xml:space="preserve"> reasons </w:t>
      </w:r>
      <w:r>
        <w:rPr>
          <w:rFonts w:ascii="Garamond" w:hAnsi="Garamond"/>
          <w:sz w:val="20"/>
          <w:szCs w:val="20"/>
        </w:rPr>
        <w:t xml:space="preserve">including reconfiguration failures, </w:t>
      </w:r>
      <w:r w:rsidR="009C067B">
        <w:rPr>
          <w:rFonts w:ascii="Garamond" w:hAnsi="Garamond"/>
          <w:sz w:val="20"/>
          <w:szCs w:val="20"/>
        </w:rPr>
        <w:t>RLF</w:t>
      </w:r>
      <w:r>
        <w:rPr>
          <w:rFonts w:ascii="Garamond" w:hAnsi="Garamond"/>
          <w:sz w:val="20"/>
          <w:szCs w:val="20"/>
        </w:rPr>
        <w:t xml:space="preserve"> etc.</w:t>
      </w:r>
      <w:r w:rsidR="00FA77AC" w:rsidRPr="00FA77AC">
        <w:rPr>
          <w:rFonts w:ascii="Garamond" w:hAnsi="Garamond"/>
          <w:sz w:val="20"/>
          <w:szCs w:val="20"/>
        </w:rPr>
        <w:t>, where upon initiation of the procedure, the UE shall stop all running timers among T310, T312, T304, T311, T316, reset MAC etc., and perform cell selection in accordance with the cell selection process as specified in TS 38.304. Upon selecting a suitable NR cell, the UE shall ensure having valid and up to date essential system information and determine if the cell is in DRX, or about to enter DRX (say in next 10 ms</w:t>
      </w:r>
      <w:r>
        <w:rPr>
          <w:rFonts w:ascii="Garamond" w:hAnsi="Garamond"/>
          <w:sz w:val="20"/>
          <w:szCs w:val="20"/>
        </w:rPr>
        <w:t>.</w:t>
      </w:r>
      <w:r w:rsidR="00FA77AC" w:rsidRPr="00FA77AC">
        <w:rPr>
          <w:rFonts w:ascii="Garamond" w:hAnsi="Garamond"/>
          <w:sz w:val="20"/>
          <w:szCs w:val="20"/>
        </w:rPr>
        <w:t xml:space="preserve"> or so) – if so, it shall look for another suitable NR cell that is not in DRX and not going to enter DRX anytime soon. Alternatively, this criterion can be included as part of the suitable cell selection procedure such that a cell is considered suitable only when the cell is not in DRX and not going to enter DRX anytime soon – at least when timer T311 is running.</w:t>
      </w:r>
    </w:p>
    <w:p w14:paraId="5833B8F2" w14:textId="1651D0EB" w:rsidR="00FB7028" w:rsidRPr="00FA77AC" w:rsidRDefault="00B32B31" w:rsidP="00B32B31">
      <w:pPr>
        <w:pStyle w:val="Proposal"/>
        <w:rPr>
          <w:rFonts w:ascii="Garamond" w:hAnsi="Garamond"/>
        </w:rPr>
      </w:pPr>
      <w:r>
        <w:rPr>
          <w:rFonts w:ascii="Garamond" w:hAnsi="Garamond"/>
        </w:rPr>
        <w:t>A</w:t>
      </w:r>
      <w:r w:rsidRPr="00FA77AC">
        <w:rPr>
          <w:rFonts w:ascii="Garamond" w:hAnsi="Garamond"/>
        </w:rPr>
        <w:t xml:space="preserve"> cell is considered suitable only when the cell is not in DRX and not going to enter DRX anytime soon</w:t>
      </w:r>
      <w:r>
        <w:rPr>
          <w:rFonts w:ascii="Garamond" w:hAnsi="Garamond"/>
        </w:rPr>
        <w:t xml:space="preserve">, </w:t>
      </w:r>
      <w:r w:rsidRPr="00FA77AC">
        <w:rPr>
          <w:rFonts w:ascii="Garamond" w:hAnsi="Garamond"/>
        </w:rPr>
        <w:t>at least when timer T311 is running</w:t>
      </w:r>
      <w:r>
        <w:rPr>
          <w:rFonts w:ascii="Garamond" w:hAnsi="Garamond"/>
        </w:rPr>
        <w:t>.</w:t>
      </w:r>
      <w:r w:rsidR="00B71A13">
        <w:rPr>
          <w:rFonts w:ascii="Garamond" w:hAnsi="Garamond"/>
        </w:rPr>
        <w:t xml:space="preserve"> FFS: How/ if to define “soon”.</w:t>
      </w:r>
    </w:p>
    <w:p w14:paraId="2172750C" w14:textId="0AC6345D" w:rsidR="00125FFC" w:rsidRDefault="00125FFC" w:rsidP="00125FFC">
      <w:pPr>
        <w:pStyle w:val="Proposal"/>
        <w:numPr>
          <w:ilvl w:val="0"/>
          <w:numId w:val="0"/>
        </w:numPr>
        <w:ind w:left="1304" w:hanging="1304"/>
        <w:rPr>
          <w:rFonts w:ascii="Garamond" w:hAnsi="Garamond"/>
        </w:rPr>
      </w:pPr>
    </w:p>
    <w:p w14:paraId="70D396D8" w14:textId="6661AFB4" w:rsidR="005F285C" w:rsidRDefault="0040765A" w:rsidP="005F285C">
      <w:pPr>
        <w:pStyle w:val="Heading2"/>
        <w:rPr>
          <w:lang w:eastAsia="zh-CN"/>
        </w:rPr>
      </w:pPr>
      <w:r>
        <w:rPr>
          <w:lang w:eastAsia="zh-CN"/>
        </w:rPr>
        <w:t xml:space="preserve">RRM </w:t>
      </w:r>
      <w:r w:rsidR="005F285C" w:rsidRPr="005F285C">
        <w:rPr>
          <w:lang w:eastAsia="zh-CN"/>
        </w:rPr>
        <w:t>Measurements</w:t>
      </w:r>
    </w:p>
    <w:p w14:paraId="04076BD3" w14:textId="77777777" w:rsidR="00AA1155" w:rsidRDefault="00AA1155" w:rsidP="00745722">
      <w:pPr>
        <w:spacing w:after="0"/>
        <w:rPr>
          <w:rFonts w:ascii="Garamond" w:hAnsi="Garamond"/>
          <w:sz w:val="20"/>
          <w:szCs w:val="20"/>
          <w:lang w:eastAsia="zh-CN"/>
        </w:rPr>
      </w:pPr>
    </w:p>
    <w:p w14:paraId="058DECD5" w14:textId="508E7410" w:rsidR="005F285C" w:rsidRDefault="00877829" w:rsidP="00DD03EA">
      <w:pPr>
        <w:rPr>
          <w:rFonts w:ascii="Garamond" w:hAnsi="Garamond"/>
          <w:sz w:val="20"/>
          <w:szCs w:val="20"/>
          <w:lang w:eastAsia="zh-CN"/>
        </w:rPr>
      </w:pPr>
      <w:r>
        <w:rPr>
          <w:rFonts w:ascii="Garamond" w:hAnsi="Garamond"/>
          <w:sz w:val="20"/>
          <w:szCs w:val="20"/>
          <w:lang w:eastAsia="zh-CN"/>
        </w:rPr>
        <w:t xml:space="preserve">RRC Connected </w:t>
      </w:r>
      <w:r w:rsidR="00082663" w:rsidRPr="00082663">
        <w:rPr>
          <w:rFonts w:ascii="Garamond" w:hAnsi="Garamond"/>
          <w:sz w:val="20"/>
          <w:szCs w:val="20"/>
          <w:lang w:eastAsia="zh-CN"/>
        </w:rPr>
        <w:t xml:space="preserve">UE </w:t>
      </w:r>
      <w:r>
        <w:rPr>
          <w:rFonts w:ascii="Garamond" w:hAnsi="Garamond"/>
          <w:sz w:val="20"/>
          <w:szCs w:val="20"/>
          <w:lang w:eastAsia="zh-CN"/>
        </w:rPr>
        <w:t xml:space="preserve">may </w:t>
      </w:r>
      <w:r w:rsidR="00082663" w:rsidRPr="00082663">
        <w:rPr>
          <w:rFonts w:ascii="Garamond" w:hAnsi="Garamond"/>
          <w:sz w:val="20"/>
          <w:szCs w:val="20"/>
          <w:lang w:eastAsia="zh-CN"/>
        </w:rPr>
        <w:t xml:space="preserve">make un-necessary measurements </w:t>
      </w:r>
      <w:r>
        <w:rPr>
          <w:rFonts w:ascii="Garamond" w:hAnsi="Garamond"/>
          <w:sz w:val="20"/>
          <w:szCs w:val="20"/>
          <w:lang w:eastAsia="zh-CN"/>
        </w:rPr>
        <w:t xml:space="preserve">if </w:t>
      </w:r>
      <w:r w:rsidR="00082663" w:rsidRPr="00082663">
        <w:rPr>
          <w:rFonts w:ascii="Garamond" w:hAnsi="Garamond"/>
          <w:sz w:val="20"/>
          <w:szCs w:val="20"/>
          <w:lang w:eastAsia="zh-CN"/>
        </w:rPr>
        <w:t xml:space="preserve">the same can’t be reported successfully because of </w:t>
      </w:r>
      <w:r>
        <w:rPr>
          <w:rFonts w:ascii="Garamond" w:hAnsi="Garamond"/>
          <w:sz w:val="20"/>
          <w:szCs w:val="20"/>
          <w:lang w:eastAsia="zh-CN"/>
        </w:rPr>
        <w:t xml:space="preserve">serving </w:t>
      </w:r>
      <w:r w:rsidR="00082663" w:rsidRPr="00082663">
        <w:rPr>
          <w:rFonts w:ascii="Garamond" w:hAnsi="Garamond"/>
          <w:sz w:val="20"/>
          <w:szCs w:val="20"/>
          <w:lang w:eastAsia="zh-CN"/>
        </w:rPr>
        <w:t>cell being in DRX.</w:t>
      </w:r>
      <w:r w:rsidR="00DD03EA">
        <w:rPr>
          <w:rFonts w:ascii="Garamond" w:hAnsi="Garamond"/>
          <w:sz w:val="20"/>
          <w:szCs w:val="20"/>
          <w:lang w:eastAsia="zh-CN"/>
        </w:rPr>
        <w:t xml:space="preserve"> If </w:t>
      </w:r>
      <w:r w:rsidR="00082663" w:rsidRPr="00082663">
        <w:rPr>
          <w:rFonts w:ascii="Garamond" w:hAnsi="Garamond"/>
          <w:sz w:val="20"/>
          <w:szCs w:val="20"/>
          <w:lang w:eastAsia="zh-CN"/>
        </w:rPr>
        <w:t>RRC informs physical layer of the DRX time of the network</w:t>
      </w:r>
      <w:r w:rsidR="00DD03EA">
        <w:rPr>
          <w:rFonts w:ascii="Garamond" w:hAnsi="Garamond"/>
          <w:sz w:val="20"/>
          <w:szCs w:val="20"/>
          <w:lang w:eastAsia="zh-CN"/>
        </w:rPr>
        <w:t xml:space="preserve">, </w:t>
      </w:r>
      <w:r w:rsidR="00082663" w:rsidRPr="00082663">
        <w:rPr>
          <w:rFonts w:ascii="Garamond" w:hAnsi="Garamond"/>
          <w:sz w:val="20"/>
          <w:szCs w:val="20"/>
          <w:lang w:eastAsia="zh-CN"/>
        </w:rPr>
        <w:t xml:space="preserve">Physical layer </w:t>
      </w:r>
      <w:r w:rsidR="00DD03EA">
        <w:rPr>
          <w:rFonts w:ascii="Garamond" w:hAnsi="Garamond"/>
          <w:sz w:val="20"/>
          <w:szCs w:val="20"/>
          <w:lang w:eastAsia="zh-CN"/>
        </w:rPr>
        <w:t xml:space="preserve">need </w:t>
      </w:r>
      <w:r w:rsidR="00082663" w:rsidRPr="00082663">
        <w:rPr>
          <w:rFonts w:ascii="Garamond" w:hAnsi="Garamond"/>
          <w:sz w:val="20"/>
          <w:szCs w:val="20"/>
          <w:lang w:eastAsia="zh-CN"/>
        </w:rPr>
        <w:t xml:space="preserve">not perform measurements when a potential triggered measurement event might fall under the network’s DRX time. </w:t>
      </w:r>
      <w:r w:rsidR="00DD03EA">
        <w:rPr>
          <w:rFonts w:ascii="Garamond" w:hAnsi="Garamond"/>
          <w:sz w:val="20"/>
          <w:szCs w:val="20"/>
          <w:lang w:eastAsia="zh-CN"/>
        </w:rPr>
        <w:t xml:space="preserve">Indeed, </w:t>
      </w:r>
      <w:r w:rsidR="00082663" w:rsidRPr="00082663">
        <w:rPr>
          <w:rFonts w:ascii="Garamond" w:hAnsi="Garamond"/>
          <w:sz w:val="20"/>
          <w:szCs w:val="20"/>
          <w:lang w:eastAsia="zh-CN"/>
        </w:rPr>
        <w:t xml:space="preserve">the physical layer of the UE </w:t>
      </w:r>
      <w:r w:rsidR="00DD03EA">
        <w:rPr>
          <w:rFonts w:ascii="Garamond" w:hAnsi="Garamond"/>
          <w:sz w:val="20"/>
          <w:szCs w:val="20"/>
          <w:lang w:eastAsia="zh-CN"/>
        </w:rPr>
        <w:t xml:space="preserve">can </w:t>
      </w:r>
      <w:r w:rsidR="00082663" w:rsidRPr="00082663">
        <w:rPr>
          <w:rFonts w:ascii="Garamond" w:hAnsi="Garamond"/>
          <w:sz w:val="20"/>
          <w:szCs w:val="20"/>
          <w:lang w:eastAsia="zh-CN"/>
        </w:rPr>
        <w:t>start radio measurements for configured/ active measurement identities not before parameter TTT (</w:t>
      </w:r>
      <w:r w:rsidR="00082663" w:rsidRPr="00DD03EA">
        <w:rPr>
          <w:rFonts w:ascii="Garamond" w:hAnsi="Garamond"/>
          <w:i/>
          <w:iCs/>
          <w:sz w:val="20"/>
          <w:szCs w:val="20"/>
          <w:lang w:eastAsia="zh-CN"/>
        </w:rPr>
        <w:t>TimeToTrigger</w:t>
      </w:r>
      <w:r w:rsidR="00082663" w:rsidRPr="00082663">
        <w:rPr>
          <w:rFonts w:ascii="Garamond" w:hAnsi="Garamond"/>
          <w:sz w:val="20"/>
          <w:szCs w:val="20"/>
          <w:lang w:eastAsia="zh-CN"/>
        </w:rPr>
        <w:t xml:space="preserve">) time before the start of the reception time (end of a DRX period) at the network. To this end, the highest value of the parameter </w:t>
      </w:r>
      <w:r w:rsidR="00082663" w:rsidRPr="00DD03EA">
        <w:rPr>
          <w:rFonts w:ascii="Garamond" w:hAnsi="Garamond"/>
          <w:i/>
          <w:iCs/>
          <w:sz w:val="20"/>
          <w:szCs w:val="20"/>
          <w:lang w:eastAsia="zh-CN"/>
        </w:rPr>
        <w:t>TimeToTrigger</w:t>
      </w:r>
      <w:r w:rsidR="00082663" w:rsidRPr="00082663">
        <w:rPr>
          <w:rFonts w:ascii="Garamond" w:hAnsi="Garamond"/>
          <w:sz w:val="20"/>
          <w:szCs w:val="20"/>
          <w:lang w:eastAsia="zh-CN"/>
        </w:rPr>
        <w:t xml:space="preserve"> among all configured measurement events is used</w:t>
      </w:r>
      <w:r w:rsidR="00DD03EA">
        <w:rPr>
          <w:rFonts w:ascii="Garamond" w:hAnsi="Garamond"/>
          <w:sz w:val="20"/>
          <w:szCs w:val="20"/>
          <w:lang w:eastAsia="zh-CN"/>
        </w:rPr>
        <w:t>.</w:t>
      </w:r>
      <w:r w:rsidR="00AA1155">
        <w:rPr>
          <w:rFonts w:ascii="Garamond" w:hAnsi="Garamond"/>
          <w:sz w:val="20"/>
          <w:szCs w:val="20"/>
          <w:lang w:eastAsia="zh-CN"/>
        </w:rPr>
        <w:t xml:space="preserve"> Further</w:t>
      </w:r>
      <w:r w:rsidR="00AA1155" w:rsidRPr="00AA1155">
        <w:rPr>
          <w:rFonts w:ascii="Garamond" w:hAnsi="Garamond"/>
          <w:sz w:val="20"/>
          <w:szCs w:val="20"/>
          <w:lang w:eastAsia="zh-CN"/>
        </w:rPr>
        <w:t>, it might take the UE finite time to start measurement (warmup/ tune RF, scan the radio frequency even do cell search/ synchronization etc.), the UE may indeed need to perform measurements a little earlier than just TTT ms from the next Cell Reception ON period, the exact time depending on UE implementation.</w:t>
      </w:r>
    </w:p>
    <w:p w14:paraId="0FFBF90F" w14:textId="2C0A5F5C" w:rsidR="00AA1155" w:rsidRPr="0019633B" w:rsidRDefault="00AA1155" w:rsidP="00AA1155">
      <w:pPr>
        <w:pStyle w:val="Proposal"/>
        <w:rPr>
          <w:rFonts w:ascii="Garamond" w:hAnsi="Garamond"/>
          <w:lang w:val="en-US"/>
        </w:rPr>
      </w:pPr>
      <w:r w:rsidRPr="008936F7">
        <w:rPr>
          <w:rFonts w:ascii="Garamond" w:hAnsi="Garamond"/>
        </w:rPr>
        <w:t xml:space="preserve">UE does not perform </w:t>
      </w:r>
      <w:r w:rsidR="001B2CB9">
        <w:rPr>
          <w:rFonts w:ascii="Garamond" w:hAnsi="Garamond"/>
        </w:rPr>
        <w:t xml:space="preserve">RRM </w:t>
      </w:r>
      <w:r w:rsidRPr="008936F7">
        <w:rPr>
          <w:rFonts w:ascii="Garamond" w:hAnsi="Garamond"/>
        </w:rPr>
        <w:t xml:space="preserve">measurement until </w:t>
      </w:r>
      <w:r w:rsidRPr="00AC6A23">
        <w:rPr>
          <w:rFonts w:ascii="Garamond" w:hAnsi="Garamond"/>
          <w:i/>
          <w:iCs/>
        </w:rPr>
        <w:t>TimeToTrigger</w:t>
      </w:r>
      <w:r w:rsidRPr="008936F7">
        <w:rPr>
          <w:rFonts w:ascii="Garamond" w:hAnsi="Garamond"/>
        </w:rPr>
        <w:t xml:space="preserve"> time before the start of the reception time (i.e., end of a DRX period) at the source cell.</w:t>
      </w:r>
    </w:p>
    <w:p w14:paraId="63394138" w14:textId="2687E1C7" w:rsidR="0019633B" w:rsidRDefault="0019633B" w:rsidP="0019633B"/>
    <w:p w14:paraId="045589D6" w14:textId="63550579" w:rsidR="0019633B" w:rsidRDefault="0019633B" w:rsidP="0019633B">
      <w:pPr>
        <w:pStyle w:val="Heading2"/>
        <w:rPr>
          <w:lang w:eastAsia="zh-CN"/>
        </w:rPr>
      </w:pPr>
      <w:r>
        <w:rPr>
          <w:lang w:eastAsia="zh-CN"/>
        </w:rPr>
        <w:t>UL Transmission</w:t>
      </w:r>
    </w:p>
    <w:p w14:paraId="60958259" w14:textId="77777777" w:rsidR="0019633B" w:rsidRDefault="0019633B" w:rsidP="0019633B">
      <w:pPr>
        <w:rPr>
          <w:lang w:eastAsia="zh-CN"/>
        </w:rPr>
      </w:pPr>
    </w:p>
    <w:p w14:paraId="100E58AD" w14:textId="24974DB0" w:rsidR="0019633B" w:rsidRDefault="009D0563" w:rsidP="0019633B">
      <w:pPr>
        <w:jc w:val="both"/>
        <w:rPr>
          <w:rFonts w:ascii="Garamond" w:hAnsi="Garamond"/>
          <w:sz w:val="20"/>
          <w:szCs w:val="20"/>
          <w:lang w:eastAsia="zh-CN"/>
        </w:rPr>
      </w:pPr>
      <w:r>
        <w:rPr>
          <w:rFonts w:ascii="Garamond" w:hAnsi="Garamond"/>
          <w:sz w:val="20"/>
          <w:szCs w:val="20"/>
          <w:lang w:eastAsia="zh-CN"/>
        </w:rPr>
        <w:t>In the last meeting#121bis, RAN2 made the following agreements:</w:t>
      </w:r>
    </w:p>
    <w:p w14:paraId="0AD9D40F" w14:textId="77777777" w:rsidR="002173BC" w:rsidRPr="002173BC" w:rsidRDefault="002173BC" w:rsidP="002173BC">
      <w:pPr>
        <w:pStyle w:val="Doc-text2"/>
        <w:pBdr>
          <w:top w:val="single" w:sz="4" w:space="1" w:color="auto"/>
          <w:left w:val="single" w:sz="4" w:space="31" w:color="auto"/>
          <w:bottom w:val="single" w:sz="4" w:space="1" w:color="auto"/>
          <w:right w:val="single" w:sz="4" w:space="4" w:color="auto"/>
        </w:pBdr>
        <w:ind w:left="363"/>
        <w:rPr>
          <w:b/>
          <w:bCs/>
          <w:color w:val="A6A6A6" w:themeColor="background1" w:themeShade="A6"/>
        </w:rPr>
      </w:pPr>
      <w:r w:rsidRPr="002173BC">
        <w:rPr>
          <w:b/>
          <w:bCs/>
          <w:color w:val="A6A6A6" w:themeColor="background1" w:themeShade="A6"/>
        </w:rPr>
        <w:t xml:space="preserve">Agreements </w:t>
      </w:r>
    </w:p>
    <w:p w14:paraId="61A8FB92" w14:textId="77777777" w:rsidR="002173BC" w:rsidRPr="002173BC" w:rsidRDefault="002173BC" w:rsidP="002173BC">
      <w:pPr>
        <w:pStyle w:val="Doc-text2"/>
        <w:numPr>
          <w:ilvl w:val="0"/>
          <w:numId w:val="18"/>
        </w:numPr>
        <w:pBdr>
          <w:top w:val="single" w:sz="4" w:space="1" w:color="auto"/>
          <w:left w:val="single" w:sz="4" w:space="31" w:color="auto"/>
          <w:bottom w:val="single" w:sz="4" w:space="1" w:color="auto"/>
          <w:right w:val="single" w:sz="4" w:space="4" w:color="auto"/>
        </w:pBdr>
        <w:ind w:left="360"/>
        <w:rPr>
          <w:color w:val="A6A6A6" w:themeColor="background1" w:themeShade="A6"/>
        </w:rPr>
      </w:pPr>
      <w:r w:rsidRPr="002173BC">
        <w:rPr>
          <w:color w:val="A6A6A6" w:themeColor="background1" w:themeShade="A6"/>
        </w:rPr>
        <w:t xml:space="preserve">A periodic cell DTX/DRX configuration is explicitly signalled to the UEs. </w:t>
      </w:r>
    </w:p>
    <w:p w14:paraId="2AC7EBC1" w14:textId="77777777" w:rsidR="002173BC" w:rsidRPr="002173BC" w:rsidRDefault="002173BC" w:rsidP="002173BC">
      <w:pPr>
        <w:pStyle w:val="Doc-text2"/>
        <w:numPr>
          <w:ilvl w:val="0"/>
          <w:numId w:val="18"/>
        </w:numPr>
        <w:pBdr>
          <w:top w:val="single" w:sz="4" w:space="1" w:color="auto"/>
          <w:left w:val="single" w:sz="4" w:space="31" w:color="auto"/>
          <w:bottom w:val="single" w:sz="4" w:space="1" w:color="auto"/>
          <w:right w:val="single" w:sz="4" w:space="4" w:color="auto"/>
        </w:pBdr>
        <w:ind w:left="360"/>
        <w:rPr>
          <w:color w:val="A6A6A6" w:themeColor="background1" w:themeShade="A6"/>
        </w:rPr>
      </w:pPr>
      <w:r w:rsidRPr="002173BC">
        <w:rPr>
          <w:color w:val="A6A6A6" w:themeColor="background1" w:themeShade="A6"/>
        </w:rPr>
        <w:t xml:space="preserve">A periodic cell DTX/DRX pattern is configured by UE specific RRC signalling. </w:t>
      </w:r>
    </w:p>
    <w:p w14:paraId="52AC0B2D" w14:textId="77777777" w:rsidR="002173BC" w:rsidRPr="002173BC" w:rsidRDefault="002173BC" w:rsidP="002173BC">
      <w:pPr>
        <w:pStyle w:val="Doc-text2"/>
        <w:numPr>
          <w:ilvl w:val="0"/>
          <w:numId w:val="18"/>
        </w:numPr>
        <w:pBdr>
          <w:top w:val="single" w:sz="4" w:space="1" w:color="auto"/>
          <w:left w:val="single" w:sz="4" w:space="31" w:color="auto"/>
          <w:bottom w:val="single" w:sz="4" w:space="1" w:color="auto"/>
          <w:right w:val="single" w:sz="4" w:space="4" w:color="auto"/>
        </w:pBdr>
        <w:ind w:left="360"/>
        <w:rPr>
          <w:color w:val="A6A6A6" w:themeColor="background1" w:themeShade="A6"/>
        </w:rPr>
      </w:pPr>
      <w:r w:rsidRPr="002173BC">
        <w:rPr>
          <w:color w:val="A6A6A6" w:themeColor="background1" w:themeShade="A6"/>
        </w:rPr>
        <w:t xml:space="preserve">The Cell DTX/DRX configuration contains at least: periodicity, start slot/offset, on duration. </w:t>
      </w:r>
    </w:p>
    <w:p w14:paraId="2D35A2CD" w14:textId="77777777" w:rsidR="002173BC" w:rsidRPr="002173BC" w:rsidRDefault="002173BC" w:rsidP="002173BC">
      <w:pPr>
        <w:pStyle w:val="Doc-text2"/>
        <w:numPr>
          <w:ilvl w:val="0"/>
          <w:numId w:val="18"/>
        </w:numPr>
        <w:pBdr>
          <w:top w:val="single" w:sz="4" w:space="1" w:color="auto"/>
          <w:left w:val="single" w:sz="4" w:space="31" w:color="auto"/>
          <w:bottom w:val="single" w:sz="4" w:space="1" w:color="auto"/>
          <w:right w:val="single" w:sz="4" w:space="4" w:color="auto"/>
        </w:pBdr>
        <w:ind w:left="360"/>
        <w:rPr>
          <w:color w:val="A6A6A6" w:themeColor="background1" w:themeShade="A6"/>
        </w:rPr>
      </w:pPr>
      <w:r w:rsidRPr="002173BC">
        <w:rPr>
          <w:color w:val="A6A6A6" w:themeColor="background1" w:themeShade="A6"/>
        </w:rPr>
        <w:t xml:space="preserve">As a baseline Cell DTX/DRX is activated/deactivated implicitly by RRC signalling, </w:t>
      </w:r>
      <w:proofErr w:type="gramStart"/>
      <w:r w:rsidRPr="002173BC">
        <w:rPr>
          <w:color w:val="A6A6A6" w:themeColor="background1" w:themeShade="A6"/>
        </w:rPr>
        <w:t>i.e.</w:t>
      </w:r>
      <w:proofErr w:type="gramEnd"/>
      <w:r w:rsidRPr="002173BC">
        <w:rPr>
          <w:color w:val="A6A6A6" w:themeColor="background1" w:themeShade="A6"/>
        </w:rPr>
        <w:t xml:space="preserve"> activated immediately once configured by RRC and deactivated once the RRC configuration is released. </w:t>
      </w:r>
    </w:p>
    <w:p w14:paraId="7DB36A0F" w14:textId="77777777" w:rsidR="002173BC" w:rsidRPr="002173BC" w:rsidRDefault="002173BC" w:rsidP="002173BC">
      <w:pPr>
        <w:pStyle w:val="Doc-text2"/>
        <w:numPr>
          <w:ilvl w:val="0"/>
          <w:numId w:val="18"/>
        </w:numPr>
        <w:pBdr>
          <w:top w:val="single" w:sz="4" w:space="1" w:color="auto"/>
          <w:left w:val="single" w:sz="4" w:space="31" w:color="auto"/>
          <w:bottom w:val="single" w:sz="4" w:space="1" w:color="auto"/>
          <w:right w:val="single" w:sz="4" w:space="4" w:color="auto"/>
        </w:pBdr>
        <w:ind w:left="360"/>
        <w:rPr>
          <w:color w:val="A6A6A6" w:themeColor="background1" w:themeShade="A6"/>
        </w:rPr>
      </w:pPr>
      <w:r w:rsidRPr="002173BC">
        <w:rPr>
          <w:color w:val="A6A6A6" w:themeColor="background1" w:themeShade="A6"/>
        </w:rPr>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66F8CE9D" w14:textId="77777777" w:rsidR="002173BC" w:rsidRDefault="002173BC" w:rsidP="002173BC">
      <w:pPr>
        <w:pStyle w:val="Doc-text2"/>
        <w:numPr>
          <w:ilvl w:val="0"/>
          <w:numId w:val="18"/>
        </w:numPr>
        <w:pBdr>
          <w:top w:val="single" w:sz="4" w:space="1" w:color="auto"/>
          <w:left w:val="single" w:sz="4" w:space="31" w:color="auto"/>
          <w:bottom w:val="single" w:sz="4" w:space="1" w:color="auto"/>
          <w:right w:val="single" w:sz="4" w:space="4" w:color="auto"/>
        </w:pBdr>
        <w:ind w:left="360"/>
      </w:pPr>
      <w:r>
        <w:t>As baseline, UE doesn’t monitor SPS occasions during Cell DTX non-active period. As baseline, gNB is assumed to be not transmitting PDSCH to that UE on such SPS occasions during the Cell DTX non-active period</w:t>
      </w:r>
    </w:p>
    <w:p w14:paraId="721B3EF7" w14:textId="77777777" w:rsidR="002173BC" w:rsidRDefault="002173BC" w:rsidP="002173BC">
      <w:pPr>
        <w:pStyle w:val="Doc-text2"/>
        <w:numPr>
          <w:ilvl w:val="0"/>
          <w:numId w:val="18"/>
        </w:numPr>
        <w:pBdr>
          <w:top w:val="single" w:sz="4" w:space="1" w:color="auto"/>
          <w:left w:val="single" w:sz="4" w:space="31" w:color="auto"/>
          <w:bottom w:val="single" w:sz="4" w:space="1" w:color="auto"/>
          <w:right w:val="single" w:sz="4" w:space="4" w:color="auto"/>
        </w:pBdr>
        <w:ind w:left="360"/>
      </w:pPr>
      <w:r w:rsidRPr="00812830">
        <w:lastRenderedPageBreak/>
        <w:t xml:space="preserve">As baseline, UE does not transmit on CG occasions </w:t>
      </w:r>
      <w:r>
        <w:t>during</w:t>
      </w:r>
      <w:r w:rsidRPr="00812830">
        <w:t xml:space="preserve"> Cell DRX non-active periods</w:t>
      </w:r>
    </w:p>
    <w:p w14:paraId="1A4B7315" w14:textId="77777777" w:rsidR="002173BC" w:rsidRDefault="002173BC" w:rsidP="002173BC">
      <w:pPr>
        <w:pStyle w:val="Doc-text2"/>
        <w:numPr>
          <w:ilvl w:val="0"/>
          <w:numId w:val="18"/>
        </w:numPr>
        <w:pBdr>
          <w:top w:val="single" w:sz="4" w:space="1" w:color="auto"/>
          <w:left w:val="single" w:sz="4" w:space="31" w:color="auto"/>
          <w:bottom w:val="single" w:sz="4" w:space="1" w:color="auto"/>
          <w:right w:val="single" w:sz="4" w:space="4" w:color="auto"/>
        </w:pBdr>
        <w:ind w:left="360"/>
      </w:pPr>
      <w:r w:rsidRPr="00FB4EBA">
        <w:t xml:space="preserve">As baseline, UE does not transmit SR occasions overlapping with Cell DRX non-active periods, </w:t>
      </w:r>
      <w:proofErr w:type="gramStart"/>
      <w:r w:rsidRPr="00FB4EBA">
        <w:t>e.g.</w:t>
      </w:r>
      <w:proofErr w:type="gramEnd"/>
      <w:r w:rsidRPr="00FB4EBA">
        <w:t xml:space="preserve"> SR transmissions are dropped during the non-active period </w:t>
      </w:r>
    </w:p>
    <w:p w14:paraId="5B8AAF17" w14:textId="77777777" w:rsidR="002173BC" w:rsidRPr="0066625C" w:rsidRDefault="002173BC" w:rsidP="002173BC">
      <w:pPr>
        <w:pStyle w:val="Doc-text2"/>
        <w:pBdr>
          <w:top w:val="single" w:sz="4" w:space="1" w:color="auto"/>
          <w:left w:val="single" w:sz="4" w:space="31" w:color="auto"/>
          <w:bottom w:val="single" w:sz="4" w:space="1" w:color="auto"/>
          <w:right w:val="single" w:sz="4" w:space="4" w:color="auto"/>
        </w:pBdr>
        <w:ind w:left="0" w:firstLine="0"/>
      </w:pPr>
      <w:r w:rsidRPr="0066625C">
        <w:t xml:space="preserve">FFS: whether we will allow to configure the UE per SR configuration with whether SR can be transmitted during Cell DRX non-active period to to support high priority traffic </w:t>
      </w:r>
    </w:p>
    <w:p w14:paraId="726BE39D" w14:textId="77777777" w:rsidR="002173BC" w:rsidRDefault="002173BC" w:rsidP="002173BC">
      <w:pPr>
        <w:pStyle w:val="Doc-text2"/>
        <w:numPr>
          <w:ilvl w:val="0"/>
          <w:numId w:val="18"/>
        </w:numPr>
        <w:pBdr>
          <w:top w:val="single" w:sz="4" w:space="1" w:color="auto"/>
          <w:left w:val="single" w:sz="4" w:space="31" w:color="auto"/>
          <w:bottom w:val="single" w:sz="4" w:space="1" w:color="auto"/>
          <w:right w:val="single" w:sz="4" w:space="4" w:color="auto"/>
        </w:pBdr>
        <w:ind w:left="360"/>
      </w:pPr>
      <w:r>
        <w:t>(</w:t>
      </w:r>
      <w:proofErr w:type="gramStart"/>
      <w:r>
        <w:t>for</w:t>
      </w:r>
      <w:proofErr w:type="gramEnd"/>
      <w:r>
        <w:t xml:space="preserve">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there may be some exceptions.  </w:t>
      </w:r>
    </w:p>
    <w:p w14:paraId="3007EB35" w14:textId="34140F95" w:rsidR="002173BC" w:rsidRPr="002173BC" w:rsidRDefault="002173BC" w:rsidP="002173BC">
      <w:pPr>
        <w:pStyle w:val="Doc-text2"/>
        <w:numPr>
          <w:ilvl w:val="0"/>
          <w:numId w:val="18"/>
        </w:numPr>
        <w:pBdr>
          <w:top w:val="single" w:sz="4" w:space="1" w:color="auto"/>
          <w:left w:val="single" w:sz="4" w:space="31" w:color="auto"/>
          <w:bottom w:val="single" w:sz="4" w:space="1" w:color="auto"/>
          <w:right w:val="single" w:sz="4" w:space="4" w:color="auto"/>
        </w:pBdr>
        <w:ind w:left="360"/>
        <w:rPr>
          <w:color w:val="A6A6A6" w:themeColor="background1" w:themeShade="A6"/>
        </w:rPr>
      </w:pPr>
      <w:r w:rsidRPr="002173BC">
        <w:rPr>
          <w:color w:val="A6A6A6" w:themeColor="background1" w:themeShade="A6"/>
        </w:rPr>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2173BC">
        <w:rPr>
          <w:color w:val="A6A6A6" w:themeColor="background1" w:themeShade="A6"/>
        </w:rPr>
        <w:t>e.g.</w:t>
      </w:r>
      <w:proofErr w:type="gramEnd"/>
      <w:r w:rsidRPr="002173BC">
        <w:rPr>
          <w:color w:val="A6A6A6" w:themeColor="background1" w:themeShade="A6"/>
        </w:rPr>
        <w:t xml:space="preserve"> SR if agreed and RACH).</w:t>
      </w:r>
    </w:p>
    <w:p w14:paraId="0E3CE779" w14:textId="5188B87D" w:rsidR="002173BC" w:rsidRDefault="002173BC" w:rsidP="002173BC">
      <w:pPr>
        <w:pStyle w:val="Proposal"/>
        <w:numPr>
          <w:ilvl w:val="0"/>
          <w:numId w:val="0"/>
        </w:numPr>
        <w:ind w:left="1304" w:hanging="1304"/>
        <w:rPr>
          <w:rFonts w:ascii="Garamond" w:hAnsi="Garamond"/>
        </w:rPr>
      </w:pPr>
    </w:p>
    <w:p w14:paraId="051A81B5" w14:textId="1E12B42A" w:rsidR="002173BC" w:rsidRDefault="005A5369" w:rsidP="002173BC">
      <w:pPr>
        <w:pStyle w:val="Proposal"/>
        <w:numPr>
          <w:ilvl w:val="0"/>
          <w:numId w:val="0"/>
        </w:numPr>
        <w:ind w:left="1304" w:hanging="1304"/>
        <w:rPr>
          <w:rFonts w:ascii="Garamond" w:hAnsi="Garamond"/>
        </w:rPr>
      </w:pPr>
      <w:r>
        <w:rPr>
          <w:rFonts w:ascii="Garamond" w:hAnsi="Garamond"/>
        </w:rPr>
        <w:t>SR transmission:</w:t>
      </w:r>
    </w:p>
    <w:p w14:paraId="504910B4" w14:textId="49F7E96B" w:rsidR="005A5369" w:rsidRDefault="005A5369" w:rsidP="005A5369">
      <w:pPr>
        <w:rPr>
          <w:rFonts w:ascii="Garamond" w:hAnsi="Garamond"/>
          <w:sz w:val="20"/>
          <w:szCs w:val="20"/>
        </w:rPr>
      </w:pPr>
      <w:r w:rsidRPr="005A5369">
        <w:rPr>
          <w:rFonts w:ascii="Garamond" w:hAnsi="Garamond"/>
          <w:sz w:val="20"/>
          <w:szCs w:val="20"/>
        </w:rPr>
        <w:t xml:space="preserve">It was indicated that at least one </w:t>
      </w:r>
      <w:r w:rsidRPr="005E3454">
        <w:rPr>
          <w:rFonts w:ascii="Garamond" w:hAnsi="Garamond"/>
          <w:b/>
          <w:bCs/>
          <w:sz w:val="20"/>
          <w:szCs w:val="20"/>
        </w:rPr>
        <w:t>SR configuration/ transmission can be allowed to enable emergency calls</w:t>
      </w:r>
      <w:r w:rsidRPr="005A5369">
        <w:rPr>
          <w:rFonts w:ascii="Garamond" w:hAnsi="Garamond"/>
          <w:sz w:val="20"/>
          <w:szCs w:val="20"/>
        </w:rPr>
        <w:t xml:space="preserve"> by an already RRC Connected UE, where UE needs resources to transmit NAS PDU. Besides this there may be other reasons which can be considered important:</w:t>
      </w:r>
    </w:p>
    <w:p w14:paraId="46C28BE8" w14:textId="5F463A16" w:rsidR="00322A84" w:rsidRDefault="00F62FA8" w:rsidP="00322A84">
      <w:pPr>
        <w:pStyle w:val="ListParagraph"/>
        <w:numPr>
          <w:ilvl w:val="0"/>
          <w:numId w:val="8"/>
        </w:numPr>
        <w:rPr>
          <w:rFonts w:ascii="Garamond" w:hAnsi="Garamond"/>
        </w:rPr>
      </w:pPr>
      <w:r w:rsidRPr="005E3454">
        <w:rPr>
          <w:rFonts w:ascii="Garamond" w:hAnsi="Garamond"/>
        </w:rPr>
        <w:t>highPriorityAccess, mps-PriorityAccess, mcs-PriorityAccess</w:t>
      </w:r>
      <w:r w:rsidR="0011149F" w:rsidRPr="005E3454">
        <w:rPr>
          <w:rFonts w:ascii="Garamond" w:hAnsi="Garamond"/>
        </w:rPr>
        <w:t>: These are generally only relevant for congested cell and since NES mode should only be switched on for a low load cell, these are not relevant in our context.</w:t>
      </w:r>
    </w:p>
    <w:p w14:paraId="02E6B52D" w14:textId="1FE89D9B" w:rsidR="00F62FA8" w:rsidRDefault="00F62FA8" w:rsidP="00322A84">
      <w:pPr>
        <w:pStyle w:val="ListParagraph"/>
        <w:numPr>
          <w:ilvl w:val="0"/>
          <w:numId w:val="8"/>
        </w:numPr>
        <w:rPr>
          <w:rStyle w:val="ui-provider"/>
          <w:rFonts w:ascii="Garamond" w:hAnsi="Garamond"/>
        </w:rPr>
      </w:pPr>
      <w:r w:rsidRPr="005E3454">
        <w:rPr>
          <w:rFonts w:ascii="Garamond" w:hAnsi="Garamond"/>
        </w:rPr>
        <w:t xml:space="preserve">SR triggering allowed for certain important MAC CEs: </w:t>
      </w:r>
      <w:r w:rsidRPr="005E3454">
        <w:rPr>
          <w:rStyle w:val="ui-provider"/>
          <w:rFonts w:ascii="Garamond" w:hAnsi="Garamond"/>
        </w:rPr>
        <w:t>SCell beam failure recovery and/or to consistent LBT failure recovery and/or to beam failure recovery of a BFD-RS set and/or to positioning measurement gap activation/deactivation request</w:t>
      </w:r>
      <w:r w:rsidR="00B51251">
        <w:rPr>
          <w:rStyle w:val="ui-provider"/>
          <w:rFonts w:ascii="Garamond" w:hAnsi="Garamond"/>
        </w:rPr>
        <w:t xml:space="preserve">. While the importance of </w:t>
      </w:r>
      <w:r w:rsidR="00B51251" w:rsidRPr="005E3454">
        <w:rPr>
          <w:rStyle w:val="ui-provider"/>
          <w:rFonts w:ascii="Garamond" w:hAnsi="Garamond"/>
        </w:rPr>
        <w:t>SCell beam failure recovery</w:t>
      </w:r>
      <w:r w:rsidR="00B51251">
        <w:rPr>
          <w:rStyle w:val="ui-provider"/>
          <w:rFonts w:ascii="Garamond" w:hAnsi="Garamond"/>
        </w:rPr>
        <w:t xml:space="preserve"> and </w:t>
      </w:r>
      <w:r w:rsidR="00B51251" w:rsidRPr="005E3454">
        <w:rPr>
          <w:rStyle w:val="ui-provider"/>
          <w:rFonts w:ascii="Garamond" w:hAnsi="Garamond"/>
        </w:rPr>
        <w:t>positioning measurement gap activation/deactivation</w:t>
      </w:r>
      <w:r w:rsidR="00B51251">
        <w:rPr>
          <w:rStyle w:val="ui-provider"/>
          <w:rFonts w:ascii="Garamond" w:hAnsi="Garamond"/>
        </w:rPr>
        <w:t xml:space="preserve"> MAC CE can be argued, the inability to transmit </w:t>
      </w:r>
      <w:r w:rsidR="00B51251" w:rsidRPr="005E3454">
        <w:rPr>
          <w:rStyle w:val="ui-provider"/>
          <w:rFonts w:ascii="Garamond" w:hAnsi="Garamond"/>
        </w:rPr>
        <w:t xml:space="preserve">beam failure recovery of a BFD-RS </w:t>
      </w:r>
      <w:r w:rsidR="00B51251">
        <w:rPr>
          <w:rStyle w:val="ui-provider"/>
          <w:rFonts w:ascii="Garamond" w:hAnsi="Garamond"/>
        </w:rPr>
        <w:t>set MAC CE (or transmit these much later when the network starts receiving again) can cause more serious issues leading to RLF.</w:t>
      </w:r>
    </w:p>
    <w:p w14:paraId="74D77DF9" w14:textId="28928811" w:rsidR="00B51251" w:rsidRPr="00B51251" w:rsidRDefault="00B51251" w:rsidP="00B51251">
      <w:pPr>
        <w:rPr>
          <w:rStyle w:val="ui-provider"/>
          <w:rFonts w:ascii="Garamond" w:hAnsi="Garamond"/>
          <w:b/>
          <w:bCs/>
        </w:rPr>
      </w:pPr>
      <w:r w:rsidRPr="00B51251">
        <w:rPr>
          <w:rFonts w:ascii="Garamond" w:hAnsi="Garamond"/>
          <w:b/>
          <w:bCs/>
        </w:rPr>
        <w:t xml:space="preserve">Observation: </w:t>
      </w:r>
      <w:r w:rsidR="009855BC">
        <w:rPr>
          <w:rFonts w:ascii="Garamond" w:hAnsi="Garamond"/>
          <w:b/>
          <w:bCs/>
        </w:rPr>
        <w:t>I</w:t>
      </w:r>
      <w:r w:rsidRPr="00B51251">
        <w:rPr>
          <w:rStyle w:val="ui-provider"/>
          <w:rFonts w:ascii="Garamond" w:hAnsi="Garamond"/>
          <w:b/>
          <w:bCs/>
        </w:rPr>
        <w:t>nability to transmit beam failure recovery of a BFD-RS set MAC CE (or transmit these much later when the network starts receiving again) can cause more serious issues leading to RLF.</w:t>
      </w:r>
    </w:p>
    <w:p w14:paraId="39F2F450" w14:textId="05DCD9D0" w:rsidR="00B51251" w:rsidRPr="00B51251" w:rsidRDefault="007E5F4D" w:rsidP="00B51251">
      <w:pPr>
        <w:rPr>
          <w:rFonts w:ascii="Garamond" w:hAnsi="Garamond"/>
          <w:lang w:val="en-GB"/>
        </w:rPr>
      </w:pPr>
      <w:r>
        <w:rPr>
          <w:rFonts w:ascii="Garamond" w:hAnsi="Garamond"/>
          <w:lang w:val="en-GB"/>
        </w:rPr>
        <w:t>To tackle the issue, an operator may configure Cell DRX only with limited duty cycle e.g., not allowing it to sleep longer than 300 ms. at a stretch</w:t>
      </w:r>
      <w:r w:rsidR="00F732C0">
        <w:rPr>
          <w:rFonts w:ascii="Garamond" w:hAnsi="Garamond"/>
          <w:lang w:val="en-GB"/>
        </w:rPr>
        <w:t xml:space="preserve">. This would at least allow the UE to transmit SR when the network gets active but may be considered as too restrictive to allow useful/ substantial energy saving for the network. Therefore, we propose that an SR can be configured to cater to the critical situations (Emergency calls, </w:t>
      </w:r>
      <w:r w:rsidR="00F732C0" w:rsidRPr="005E3454">
        <w:rPr>
          <w:rStyle w:val="ui-provider"/>
          <w:rFonts w:ascii="Garamond" w:hAnsi="Garamond"/>
        </w:rPr>
        <w:t>beam failure recovery of a BFD-RS set</w:t>
      </w:r>
      <w:r w:rsidR="00F732C0">
        <w:rPr>
          <w:rStyle w:val="ui-provider"/>
          <w:rFonts w:ascii="Garamond" w:hAnsi="Garamond"/>
        </w:rPr>
        <w:t xml:space="preserve"> MAC CE). Since this is configurable, an operator might choose to not use it.</w:t>
      </w:r>
    </w:p>
    <w:p w14:paraId="116C99AD" w14:textId="3DB4EB61" w:rsidR="0019633B" w:rsidRDefault="00F732C0" w:rsidP="00D63F81">
      <w:pPr>
        <w:pStyle w:val="Proposal"/>
        <w:rPr>
          <w:rFonts w:ascii="Garamond" w:hAnsi="Garamond"/>
        </w:rPr>
      </w:pPr>
      <w:r>
        <w:rPr>
          <w:rFonts w:ascii="Garamond" w:hAnsi="Garamond"/>
        </w:rPr>
        <w:t xml:space="preserve">SR can be configured to cater to the critical situations (Emergency calls, </w:t>
      </w:r>
      <w:r w:rsidRPr="005E3454">
        <w:rPr>
          <w:rStyle w:val="ui-provider"/>
          <w:rFonts w:ascii="Garamond" w:hAnsi="Garamond"/>
        </w:rPr>
        <w:t>beam failure recovery of a BFD-RS set</w:t>
      </w:r>
      <w:r>
        <w:rPr>
          <w:rStyle w:val="ui-provider"/>
          <w:rFonts w:ascii="Garamond" w:hAnsi="Garamond"/>
        </w:rPr>
        <w:t xml:space="preserve"> MAC CE) only</w:t>
      </w:r>
      <w:r w:rsidR="0019633B" w:rsidRPr="00EC6494">
        <w:rPr>
          <w:rFonts w:ascii="Garamond" w:hAnsi="Garamond"/>
        </w:rPr>
        <w:t>.</w:t>
      </w:r>
    </w:p>
    <w:p w14:paraId="3A54E4A5" w14:textId="4258571F" w:rsidR="00A46810" w:rsidRDefault="002A743A" w:rsidP="002F053E">
      <w:pPr>
        <w:jc w:val="both"/>
        <w:rPr>
          <w:rFonts w:ascii="Garamond" w:hAnsi="Garamond"/>
          <w:sz w:val="20"/>
          <w:szCs w:val="20"/>
          <w:lang w:eastAsia="zh-CN"/>
        </w:rPr>
      </w:pPr>
      <w:r w:rsidRPr="002A743A">
        <w:rPr>
          <w:rFonts w:ascii="Garamond" w:hAnsi="Garamond"/>
          <w:sz w:val="20"/>
          <w:szCs w:val="20"/>
          <w:lang w:eastAsia="zh-CN"/>
        </w:rPr>
        <w:t>Another case is that for configured grant, for a transport block, two or more repetitions can be in one slot, or across slot boundar</w:t>
      </w:r>
      <w:r w:rsidR="0044249C">
        <w:rPr>
          <w:rFonts w:ascii="Garamond" w:hAnsi="Garamond"/>
          <w:sz w:val="20"/>
          <w:szCs w:val="20"/>
          <w:lang w:eastAsia="zh-CN"/>
        </w:rPr>
        <w:t>ies</w:t>
      </w:r>
      <w:r w:rsidRPr="002A743A">
        <w:rPr>
          <w:rFonts w:ascii="Garamond" w:hAnsi="Garamond"/>
          <w:sz w:val="20"/>
          <w:szCs w:val="20"/>
          <w:lang w:eastAsia="zh-CN"/>
        </w:rPr>
        <w:t xml:space="preserve"> in consecutive available slots with each repetition in one slot. </w:t>
      </w:r>
      <w:r w:rsidR="002F053E" w:rsidRPr="002A743A">
        <w:rPr>
          <w:rFonts w:ascii="Garamond" w:hAnsi="Garamond"/>
          <w:sz w:val="20"/>
          <w:szCs w:val="20"/>
          <w:lang w:eastAsia="zh-CN"/>
        </w:rPr>
        <w:t>I</w:t>
      </w:r>
      <w:r w:rsidR="00A46810" w:rsidRPr="002A743A">
        <w:rPr>
          <w:rFonts w:ascii="Garamond" w:hAnsi="Garamond"/>
          <w:sz w:val="20"/>
          <w:szCs w:val="20"/>
          <w:lang w:eastAsia="zh-CN"/>
        </w:rPr>
        <w:t xml:space="preserve">f the </w:t>
      </w:r>
      <w:r w:rsidR="00A46810" w:rsidRPr="002F053E">
        <w:rPr>
          <w:rFonts w:ascii="Garamond" w:hAnsi="Garamond"/>
          <w:sz w:val="20"/>
          <w:szCs w:val="20"/>
          <w:lang w:eastAsia="zh-CN"/>
        </w:rPr>
        <w:t>uplink grant is a configured uplink grant</w:t>
      </w:r>
      <w:r w:rsidR="0044249C">
        <w:rPr>
          <w:rFonts w:ascii="Garamond" w:hAnsi="Garamond"/>
          <w:sz w:val="20"/>
          <w:szCs w:val="20"/>
          <w:lang w:eastAsia="zh-CN"/>
        </w:rPr>
        <w:t xml:space="preserve"> with bundling enabled</w:t>
      </w:r>
      <w:r w:rsidR="00A46810" w:rsidRPr="002F053E">
        <w:rPr>
          <w:rFonts w:ascii="Garamond" w:hAnsi="Garamond"/>
          <w:sz w:val="20"/>
          <w:szCs w:val="20"/>
          <w:lang w:eastAsia="zh-CN"/>
        </w:rPr>
        <w:t>,</w:t>
      </w:r>
      <w:r w:rsidR="002F053E" w:rsidRPr="002F053E">
        <w:rPr>
          <w:rFonts w:ascii="Garamond" w:hAnsi="Garamond"/>
          <w:sz w:val="20"/>
          <w:szCs w:val="20"/>
          <w:lang w:eastAsia="zh-CN"/>
        </w:rPr>
        <w:t xml:space="preserve"> and t</w:t>
      </w:r>
      <w:r w:rsidR="00D61DF6">
        <w:rPr>
          <w:rFonts w:ascii="Garamond" w:hAnsi="Garamond"/>
          <w:sz w:val="20"/>
          <w:szCs w:val="20"/>
          <w:lang w:eastAsia="zh-CN"/>
        </w:rPr>
        <w:t>he</w:t>
      </w:r>
      <w:r w:rsidR="002F053E" w:rsidRPr="002F053E">
        <w:rPr>
          <w:rFonts w:ascii="Garamond" w:hAnsi="Garamond"/>
          <w:sz w:val="20"/>
          <w:szCs w:val="20"/>
          <w:lang w:eastAsia="zh-CN"/>
        </w:rPr>
        <w:t xml:space="preserve"> </w:t>
      </w:r>
      <w:r w:rsidR="00D61DF6">
        <w:rPr>
          <w:rFonts w:ascii="Garamond" w:hAnsi="Garamond"/>
          <w:sz w:val="20"/>
          <w:szCs w:val="20"/>
          <w:lang w:eastAsia="zh-CN"/>
        </w:rPr>
        <w:t xml:space="preserve">configured grant </w:t>
      </w:r>
      <w:r w:rsidR="002F053E" w:rsidRPr="002F053E">
        <w:rPr>
          <w:rFonts w:ascii="Garamond" w:hAnsi="Garamond"/>
          <w:sz w:val="20"/>
          <w:szCs w:val="20"/>
          <w:lang w:eastAsia="zh-CN"/>
        </w:rPr>
        <w:t>transmission occasion overlaps with the cell Reception OFF period</w:t>
      </w:r>
      <w:r w:rsidR="006F392A">
        <w:rPr>
          <w:rFonts w:ascii="Garamond" w:hAnsi="Garamond"/>
          <w:sz w:val="20"/>
          <w:szCs w:val="20"/>
          <w:lang w:eastAsia="zh-CN"/>
        </w:rPr>
        <w:t xml:space="preserve">, </w:t>
      </w:r>
      <w:r>
        <w:rPr>
          <w:rFonts w:ascii="Garamond" w:hAnsi="Garamond"/>
          <w:sz w:val="20"/>
          <w:szCs w:val="20"/>
          <w:lang w:eastAsia="zh-CN"/>
        </w:rPr>
        <w:t>following the similar consideration, we propose:</w:t>
      </w:r>
    </w:p>
    <w:p w14:paraId="2823FC7C" w14:textId="4CBFB738" w:rsidR="00FF7571" w:rsidRPr="00FF7571" w:rsidRDefault="00733809" w:rsidP="00FF7571">
      <w:pPr>
        <w:pStyle w:val="Proposal"/>
        <w:rPr>
          <w:rFonts w:ascii="Garamond" w:hAnsi="Garamond"/>
        </w:rPr>
      </w:pPr>
      <w:r w:rsidRPr="00733809">
        <w:rPr>
          <w:rFonts w:ascii="Garamond" w:hAnsi="Garamond"/>
        </w:rPr>
        <w:t>RAN2 to discuss whether UE initiates the first transmission within a bundle when the cell is in cell Reception OFF duration for making the first transmission within a bundle</w:t>
      </w:r>
      <w:r w:rsidR="006F392A" w:rsidRPr="006F392A">
        <w:rPr>
          <w:rFonts w:ascii="Garamond" w:hAnsi="Garamond"/>
        </w:rPr>
        <w:t>.</w:t>
      </w:r>
    </w:p>
    <w:p w14:paraId="45ED605E" w14:textId="748AB77F" w:rsidR="0019633B" w:rsidRPr="00EE1BD3" w:rsidRDefault="002C6DD7"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sidRPr="00EE1BD3">
        <w:rPr>
          <w:rFonts w:ascii="Garamond" w:hAnsi="Garamond"/>
          <w:b/>
          <w:bCs/>
          <w:sz w:val="24"/>
          <w:szCs w:val="24"/>
        </w:rPr>
        <w:t>Alignment to Cell DTX</w:t>
      </w:r>
    </w:p>
    <w:p w14:paraId="0E2374D2" w14:textId="77777777" w:rsidR="00B50826" w:rsidRPr="0089250D" w:rsidRDefault="00B50826" w:rsidP="00B50826">
      <w:pPr>
        <w:rPr>
          <w:rFonts w:ascii="Garamond" w:hAnsi="Garamond"/>
          <w:sz w:val="20"/>
          <w:szCs w:val="20"/>
          <w:lang w:eastAsia="zh-CN"/>
        </w:rPr>
      </w:pPr>
      <w:r>
        <w:rPr>
          <w:rFonts w:ascii="Garamond" w:hAnsi="Garamond"/>
          <w:sz w:val="20"/>
          <w:szCs w:val="20"/>
        </w:rPr>
        <w:t xml:space="preserve">RAN2 should discuss possible </w:t>
      </w:r>
      <w:r w:rsidRPr="00C63194">
        <w:rPr>
          <w:rFonts w:ascii="Garamond" w:hAnsi="Garamond"/>
          <w:sz w:val="20"/>
          <w:szCs w:val="20"/>
        </w:rPr>
        <w:t xml:space="preserve">UE behaviour when the cell/ Network is (going to) in DRX i.e., will not receive. </w:t>
      </w:r>
      <w:r w:rsidRPr="00D262F4">
        <w:rPr>
          <w:rFonts w:ascii="Garamond" w:hAnsi="Garamond"/>
          <w:sz w:val="20"/>
          <w:szCs w:val="20"/>
          <w:lang w:eastAsia="zh-CN"/>
        </w:rPr>
        <w:t xml:space="preserve">The below </w:t>
      </w:r>
      <w:r w:rsidRPr="00D262F4">
        <w:rPr>
          <w:rFonts w:ascii="Garamond" w:hAnsi="Garamond"/>
          <w:sz w:val="20"/>
          <w:szCs w:val="20"/>
          <w:lang w:eastAsia="zh-CN"/>
        </w:rPr>
        <w:fldChar w:fldCharType="begin"/>
      </w:r>
      <w:r w:rsidRPr="00D262F4">
        <w:rPr>
          <w:rFonts w:ascii="Garamond" w:hAnsi="Garamond"/>
          <w:sz w:val="20"/>
          <w:szCs w:val="20"/>
          <w:lang w:eastAsia="zh-CN"/>
        </w:rPr>
        <w:instrText xml:space="preserve"> REF _Ref127284160 \h  \* MERGEFORMAT </w:instrText>
      </w:r>
      <w:r w:rsidRPr="00D262F4">
        <w:rPr>
          <w:rFonts w:ascii="Garamond" w:hAnsi="Garamond"/>
          <w:sz w:val="20"/>
          <w:szCs w:val="20"/>
          <w:lang w:eastAsia="zh-CN"/>
        </w:rPr>
      </w:r>
      <w:r w:rsidRPr="00D262F4">
        <w:rPr>
          <w:rFonts w:ascii="Garamond" w:hAnsi="Garamond"/>
          <w:sz w:val="20"/>
          <w:szCs w:val="20"/>
          <w:lang w:eastAsia="zh-CN"/>
        </w:rPr>
        <w:fldChar w:fldCharType="separate"/>
      </w:r>
      <w:r w:rsidRPr="00890455">
        <w:rPr>
          <w:rFonts w:ascii="Garamond" w:hAnsi="Garamond"/>
          <w:sz w:val="20"/>
          <w:szCs w:val="20"/>
        </w:rPr>
        <w:t xml:space="preserve">Figure </w:t>
      </w:r>
      <w:r w:rsidRPr="00890455">
        <w:rPr>
          <w:rFonts w:ascii="Garamond" w:hAnsi="Garamond"/>
          <w:noProof/>
          <w:sz w:val="20"/>
          <w:szCs w:val="20"/>
        </w:rPr>
        <w:t>1</w:t>
      </w:r>
      <w:r w:rsidRPr="00D262F4">
        <w:rPr>
          <w:rFonts w:ascii="Garamond" w:hAnsi="Garamond"/>
          <w:sz w:val="20"/>
          <w:szCs w:val="20"/>
          <w:lang w:eastAsia="zh-CN"/>
        </w:rPr>
        <w:fldChar w:fldCharType="end"/>
      </w:r>
      <w:r w:rsidRPr="00D262F4">
        <w:rPr>
          <w:rFonts w:ascii="Garamond" w:hAnsi="Garamond"/>
          <w:sz w:val="20"/>
          <w:szCs w:val="20"/>
          <w:lang w:eastAsia="zh-CN"/>
        </w:rPr>
        <w:t xml:space="preserve"> shows two RRC Connected UEs with their corresponding DRX configurations, as well as their serving cell in energy saving mode utilizing a DTX configuration. A UE configured with a DRX configuration can transmit at any time, but it can receive only during certain limited time periods designated as “active time” and shown in the Figure 1 as “UE reception ON” period. In downlink, cell is not expected to transmit during “Cell Transmission OFF” periods</w:t>
      </w:r>
      <w:r>
        <w:rPr>
          <w:rFonts w:ascii="Garamond" w:hAnsi="Garamond"/>
          <w:sz w:val="20"/>
          <w:szCs w:val="20"/>
          <w:lang w:eastAsia="zh-CN"/>
        </w:rPr>
        <w:t xml:space="preserve">. </w:t>
      </w:r>
      <w:r w:rsidRPr="00D262F4">
        <w:rPr>
          <w:rFonts w:ascii="Garamond" w:hAnsi="Garamond"/>
          <w:sz w:val="20"/>
          <w:szCs w:val="20"/>
          <w:lang w:eastAsia="zh-CN"/>
        </w:rPr>
        <w:t xml:space="preserve">To which signals/ channels does the transmission-off is applied can vary from scenario to scenario and is simply </w:t>
      </w:r>
      <w:r w:rsidRPr="00D262F4">
        <w:rPr>
          <w:rFonts w:ascii="Garamond" w:hAnsi="Garamond"/>
          <w:sz w:val="20"/>
          <w:szCs w:val="20"/>
          <w:lang w:eastAsia="zh-CN"/>
        </w:rPr>
        <w:lastRenderedPageBreak/>
        <w:t>network implementation</w:t>
      </w:r>
      <w:r>
        <w:rPr>
          <w:rFonts w:ascii="Garamond" w:hAnsi="Garamond"/>
          <w:sz w:val="20"/>
          <w:szCs w:val="20"/>
          <w:lang w:eastAsia="zh-CN"/>
        </w:rPr>
        <w:t xml:space="preserve"> </w:t>
      </w:r>
      <w:r w:rsidRPr="00D262F4">
        <w:rPr>
          <w:rFonts w:ascii="Garamond" w:hAnsi="Garamond"/>
          <w:sz w:val="20"/>
          <w:szCs w:val="20"/>
          <w:lang w:eastAsia="zh-CN"/>
        </w:rPr>
        <w:t>– but in any case, it needs to inform UEs being served in the corresponding cell about the current energy saving configuration being (or to be) used in the cell.</w:t>
      </w:r>
    </w:p>
    <w:p w14:paraId="01454FB2" w14:textId="77777777" w:rsidR="00B50826" w:rsidRDefault="00B50826" w:rsidP="00B50826">
      <w:pPr>
        <w:keepNext/>
      </w:pPr>
    </w:p>
    <w:p w14:paraId="5B0F0401" w14:textId="77777777" w:rsidR="00B50826" w:rsidRDefault="00B50826" w:rsidP="00B50826">
      <w:pPr>
        <w:keepNext/>
        <w:jc w:val="center"/>
      </w:pPr>
      <w:r>
        <w:object w:dxaOrig="11326" w:dyaOrig="4127" w14:anchorId="1BE2F26C">
          <v:shape id="_x0000_i1026" type="#_x0000_t75" style="width:446.05pt;height:165.5pt" o:ole="">
            <v:imagedata r:id="rId10" o:title=""/>
          </v:shape>
          <o:OLEObject Type="Embed" ProgID="Visio.Drawing.15" ShapeID="_x0000_i1026" DrawAspect="Content" ObjectID="_1745347916" r:id="rId11"/>
        </w:object>
      </w:r>
    </w:p>
    <w:p w14:paraId="6A1977DF" w14:textId="77777777" w:rsidR="00B50826" w:rsidRDefault="00B50826" w:rsidP="00B50826">
      <w:pPr>
        <w:pStyle w:val="Caption"/>
        <w:jc w:val="center"/>
      </w:pPr>
      <w:r>
        <w:t xml:space="preserve">Figure </w:t>
      </w:r>
      <w:r>
        <w:fldChar w:fldCharType="begin"/>
      </w:r>
      <w:r>
        <w:instrText xml:space="preserve"> SEQ Figure \* ARABIC </w:instrText>
      </w:r>
      <w:r>
        <w:fldChar w:fldCharType="separate"/>
      </w:r>
      <w:r>
        <w:rPr>
          <w:noProof/>
        </w:rPr>
        <w:t>1</w:t>
      </w:r>
      <w:r>
        <w:fldChar w:fldCharType="end"/>
      </w:r>
    </w:p>
    <w:p w14:paraId="6E18A5B0" w14:textId="77777777" w:rsidR="00B50826" w:rsidRPr="006A3036" w:rsidRDefault="00B50826" w:rsidP="00B50826">
      <w:pPr>
        <w:pStyle w:val="Heading2"/>
        <w:rPr>
          <w:lang w:eastAsia="zh-CN"/>
        </w:rPr>
      </w:pPr>
      <w:r>
        <w:rPr>
          <w:lang w:eastAsia="zh-CN"/>
        </w:rPr>
        <w:t>How to align UE DRX and Cell DTX</w:t>
      </w:r>
      <w:r w:rsidRPr="006A3036">
        <w:rPr>
          <w:lang w:eastAsia="zh-CN"/>
        </w:rPr>
        <w:t>:</w:t>
      </w:r>
    </w:p>
    <w:p w14:paraId="42993E8F" w14:textId="77777777" w:rsidR="00B50826" w:rsidRDefault="00B50826" w:rsidP="00B50826">
      <w:pPr>
        <w:spacing w:after="0"/>
        <w:jc w:val="both"/>
        <w:rPr>
          <w:rFonts w:ascii="Garamond" w:hAnsi="Garamond"/>
          <w:sz w:val="20"/>
          <w:szCs w:val="20"/>
          <w:lang w:eastAsia="zh-CN"/>
        </w:rPr>
      </w:pPr>
    </w:p>
    <w:p w14:paraId="0C01C3E7" w14:textId="77777777" w:rsidR="00B50826" w:rsidRDefault="00B50826" w:rsidP="00B50826">
      <w:pPr>
        <w:jc w:val="both"/>
        <w:rPr>
          <w:rFonts w:ascii="Garamond" w:hAnsi="Garamond"/>
          <w:sz w:val="20"/>
          <w:szCs w:val="20"/>
          <w:lang w:eastAsia="zh-CN"/>
        </w:rPr>
      </w:pPr>
      <w:r w:rsidRPr="00141BB1">
        <w:rPr>
          <w:rFonts w:ascii="Garamond" w:hAnsi="Garamond"/>
          <w:sz w:val="20"/>
          <w:szCs w:val="20"/>
          <w:lang w:eastAsia="zh-CN"/>
        </w:rPr>
        <w:t xml:space="preserve">UE DRX </w:t>
      </w:r>
      <w:r>
        <w:rPr>
          <w:rFonts w:ascii="Garamond" w:hAnsi="Garamond"/>
          <w:sz w:val="20"/>
          <w:szCs w:val="20"/>
          <w:lang w:eastAsia="zh-CN"/>
        </w:rPr>
        <w:t>can be</w:t>
      </w:r>
      <w:r w:rsidRPr="00141BB1">
        <w:rPr>
          <w:rFonts w:ascii="Garamond" w:hAnsi="Garamond"/>
          <w:sz w:val="20"/>
          <w:szCs w:val="20"/>
          <w:lang w:eastAsia="zh-CN"/>
        </w:rPr>
        <w:t xml:space="preserve"> aligned </w:t>
      </w:r>
      <w:r>
        <w:rPr>
          <w:rFonts w:ascii="Garamond" w:hAnsi="Garamond"/>
          <w:sz w:val="20"/>
          <w:szCs w:val="20"/>
          <w:lang w:eastAsia="zh-CN"/>
        </w:rPr>
        <w:t xml:space="preserve">to the </w:t>
      </w:r>
      <w:r w:rsidRPr="00141BB1">
        <w:rPr>
          <w:rFonts w:ascii="Garamond" w:hAnsi="Garamond"/>
          <w:sz w:val="20"/>
          <w:szCs w:val="20"/>
          <w:lang w:eastAsia="zh-CN"/>
        </w:rPr>
        <w:t>Cell DTX</w:t>
      </w:r>
      <w:r>
        <w:rPr>
          <w:rFonts w:ascii="Garamond" w:hAnsi="Garamond"/>
          <w:sz w:val="20"/>
          <w:szCs w:val="20"/>
          <w:lang w:eastAsia="zh-CN"/>
        </w:rPr>
        <w:t xml:space="preserve"> by UE itself</w:t>
      </w:r>
      <w:r w:rsidRPr="00141BB1">
        <w:rPr>
          <w:rFonts w:ascii="Garamond" w:hAnsi="Garamond"/>
          <w:sz w:val="20"/>
          <w:szCs w:val="20"/>
          <w:lang w:eastAsia="zh-CN"/>
        </w:rPr>
        <w:t xml:space="preserve">. To this end, </w:t>
      </w:r>
      <w:r>
        <w:rPr>
          <w:rFonts w:ascii="Garamond" w:hAnsi="Garamond"/>
          <w:sz w:val="20"/>
          <w:szCs w:val="20"/>
          <w:lang w:eastAsia="zh-CN"/>
        </w:rPr>
        <w:t>as one option, UE DRX configuration needs to be masked (= AND operation) with the Cell DTX configuration, as shown below. During the NW ON periods UE follows the legacy DRX procedure/behaviour according to its DRX configuration. In DTX/OFF periods, UE is also in DRX, i.e., not monitoring PDCCH:</w:t>
      </w:r>
    </w:p>
    <w:p w14:paraId="3AC52120" w14:textId="77777777" w:rsidR="00B50826" w:rsidRDefault="00B50826" w:rsidP="00B50826">
      <w:pPr>
        <w:jc w:val="both"/>
        <w:rPr>
          <w:rFonts w:ascii="Garamond" w:hAnsi="Garamond"/>
          <w:sz w:val="20"/>
          <w:szCs w:val="20"/>
          <w:lang w:eastAsia="zh-CN"/>
        </w:rPr>
      </w:pPr>
    </w:p>
    <w:p w14:paraId="3794A8E9" w14:textId="77777777" w:rsidR="00B50826" w:rsidRDefault="00B50826" w:rsidP="00B50826">
      <w:pPr>
        <w:keepNext/>
        <w:jc w:val="center"/>
      </w:pPr>
      <w:r>
        <w:object w:dxaOrig="11372" w:dyaOrig="8326" w14:anchorId="6C7AE609">
          <v:shape id="_x0000_i1027" type="#_x0000_t75" style="width:395.55pt;height:4in" o:ole="">
            <v:imagedata r:id="rId12" o:title=""/>
          </v:shape>
          <o:OLEObject Type="Embed" ProgID="Visio.Drawing.15" ShapeID="_x0000_i1027" DrawAspect="Content" ObjectID="_1745347917" r:id="rId13"/>
        </w:object>
      </w:r>
    </w:p>
    <w:p w14:paraId="5D20B5C7" w14:textId="77777777" w:rsidR="00B50826" w:rsidRDefault="00B50826" w:rsidP="00B50826">
      <w:pPr>
        <w:pStyle w:val="Caption"/>
        <w:jc w:val="center"/>
        <w:rPr>
          <w:rFonts w:ascii="Garamond" w:hAnsi="Garamond"/>
          <w:lang w:eastAsia="zh-CN"/>
        </w:rPr>
      </w:pPr>
      <w:bookmarkStart w:id="5" w:name="_Ref131000201"/>
      <w:r>
        <w:t xml:space="preserve">Figure </w:t>
      </w:r>
      <w:r>
        <w:fldChar w:fldCharType="begin"/>
      </w:r>
      <w:r>
        <w:instrText xml:space="preserve"> SEQ Figure \* ARABIC </w:instrText>
      </w:r>
      <w:r>
        <w:fldChar w:fldCharType="separate"/>
      </w:r>
      <w:r>
        <w:rPr>
          <w:noProof/>
        </w:rPr>
        <w:t>2</w:t>
      </w:r>
      <w:r>
        <w:fldChar w:fldCharType="end"/>
      </w:r>
      <w:bookmarkEnd w:id="5"/>
      <w:r>
        <w:t>: M</w:t>
      </w:r>
      <w:r>
        <w:rPr>
          <w:lang w:eastAsia="zh-CN"/>
        </w:rPr>
        <w:t>asking/ ANDing of the UE DRX and Cell DTX</w:t>
      </w:r>
    </w:p>
    <w:p w14:paraId="4AEA89E7" w14:textId="77777777" w:rsidR="00B50826" w:rsidRPr="00141BB1" w:rsidRDefault="00B50826" w:rsidP="00B50826">
      <w:pPr>
        <w:jc w:val="both"/>
        <w:rPr>
          <w:rFonts w:ascii="Garamond" w:hAnsi="Garamond"/>
          <w:sz w:val="20"/>
          <w:szCs w:val="20"/>
          <w:lang w:eastAsia="zh-CN"/>
        </w:rPr>
      </w:pPr>
      <w:r>
        <w:rPr>
          <w:rFonts w:ascii="Garamond" w:hAnsi="Garamond"/>
          <w:sz w:val="20"/>
          <w:szCs w:val="20"/>
          <w:lang w:eastAsia="zh-CN"/>
        </w:rPr>
        <w:t xml:space="preserve">As another option, </w:t>
      </w:r>
      <w:r w:rsidRPr="00141BB1">
        <w:rPr>
          <w:rFonts w:ascii="Garamond" w:hAnsi="Garamond"/>
          <w:sz w:val="20"/>
          <w:szCs w:val="20"/>
          <w:lang w:eastAsia="zh-CN"/>
        </w:rPr>
        <w:t xml:space="preserve">the Reference point for the UE DRX (DRX offset) is aligned with the “on-duration” of the cell DTX; this is shown in the lower part of the </w:t>
      </w:r>
      <w:r w:rsidRPr="00141BB1">
        <w:rPr>
          <w:rFonts w:ascii="Garamond" w:hAnsi="Garamond"/>
          <w:sz w:val="20"/>
          <w:szCs w:val="20"/>
          <w:lang w:eastAsia="zh-CN"/>
        </w:rPr>
        <w:fldChar w:fldCharType="begin"/>
      </w:r>
      <w:r w:rsidRPr="00141BB1">
        <w:rPr>
          <w:rFonts w:ascii="Garamond" w:hAnsi="Garamond"/>
          <w:sz w:val="20"/>
          <w:szCs w:val="20"/>
          <w:lang w:eastAsia="zh-CN"/>
        </w:rPr>
        <w:instrText xml:space="preserve"> REF _Ref126072529 \h  \* MERGEFORMAT </w:instrText>
      </w:r>
      <w:r w:rsidRPr="00141BB1">
        <w:rPr>
          <w:rFonts w:ascii="Garamond" w:hAnsi="Garamond"/>
          <w:sz w:val="20"/>
          <w:szCs w:val="20"/>
          <w:lang w:eastAsia="zh-CN"/>
        </w:rPr>
      </w:r>
      <w:r w:rsidRPr="00141BB1">
        <w:rPr>
          <w:rFonts w:ascii="Garamond" w:hAnsi="Garamond"/>
          <w:sz w:val="20"/>
          <w:szCs w:val="20"/>
          <w:lang w:eastAsia="zh-CN"/>
        </w:rPr>
        <w:fldChar w:fldCharType="separate"/>
      </w:r>
      <w:r w:rsidRPr="00890455">
        <w:rPr>
          <w:rFonts w:ascii="Garamond" w:hAnsi="Garamond"/>
          <w:sz w:val="20"/>
          <w:szCs w:val="20"/>
        </w:rPr>
        <w:t xml:space="preserve">Figure </w:t>
      </w:r>
      <w:r w:rsidRPr="00890455">
        <w:rPr>
          <w:rFonts w:ascii="Garamond" w:hAnsi="Garamond"/>
          <w:noProof/>
          <w:sz w:val="20"/>
          <w:szCs w:val="20"/>
        </w:rPr>
        <w:t>3</w:t>
      </w:r>
      <w:r w:rsidRPr="00141BB1">
        <w:rPr>
          <w:rFonts w:ascii="Garamond" w:hAnsi="Garamond"/>
          <w:sz w:val="20"/>
          <w:szCs w:val="20"/>
          <w:lang w:eastAsia="zh-CN"/>
        </w:rPr>
        <w:fldChar w:fldCharType="end"/>
      </w:r>
      <w:r w:rsidRPr="00141BB1">
        <w:rPr>
          <w:rFonts w:ascii="Garamond" w:hAnsi="Garamond"/>
          <w:sz w:val="20"/>
          <w:szCs w:val="20"/>
          <w:lang w:eastAsia="zh-CN"/>
        </w:rPr>
        <w:t xml:space="preserve">, where the new reference point for the UEs is “brought forward” to align with the switching ON of the nearest transmission time of the cell. </w:t>
      </w:r>
      <w:r>
        <w:rPr>
          <w:rFonts w:ascii="Garamond" w:hAnsi="Garamond"/>
          <w:sz w:val="20"/>
          <w:szCs w:val="20"/>
          <w:lang w:eastAsia="zh-CN"/>
        </w:rPr>
        <w:t>I</w:t>
      </w:r>
      <w:r w:rsidRPr="00141BB1">
        <w:rPr>
          <w:rFonts w:ascii="Garamond" w:hAnsi="Garamond"/>
          <w:sz w:val="20"/>
          <w:szCs w:val="20"/>
          <w:lang w:eastAsia="zh-CN"/>
        </w:rPr>
        <w:t xml:space="preserve">n addition to the shift of the reference point, </w:t>
      </w:r>
      <w:r>
        <w:rPr>
          <w:rFonts w:ascii="Garamond" w:hAnsi="Garamond"/>
          <w:sz w:val="20"/>
          <w:szCs w:val="20"/>
          <w:lang w:eastAsia="zh-CN"/>
        </w:rPr>
        <w:t xml:space="preserve">masking can be performed as well, as in the </w:t>
      </w:r>
      <w:r w:rsidRPr="00141BB1">
        <w:rPr>
          <w:rFonts w:ascii="Garamond" w:hAnsi="Garamond"/>
          <w:sz w:val="20"/>
          <w:szCs w:val="20"/>
          <w:lang w:eastAsia="zh-CN"/>
        </w:rPr>
        <w:fldChar w:fldCharType="begin"/>
      </w:r>
      <w:r w:rsidRPr="00141BB1">
        <w:rPr>
          <w:rFonts w:ascii="Garamond" w:hAnsi="Garamond"/>
          <w:sz w:val="20"/>
          <w:szCs w:val="20"/>
          <w:lang w:eastAsia="zh-CN"/>
        </w:rPr>
        <w:instrText xml:space="preserve"> REF _Ref126072529 \h  \* MERGEFORMAT </w:instrText>
      </w:r>
      <w:r w:rsidRPr="00141BB1">
        <w:rPr>
          <w:rFonts w:ascii="Garamond" w:hAnsi="Garamond"/>
          <w:sz w:val="20"/>
          <w:szCs w:val="20"/>
          <w:lang w:eastAsia="zh-CN"/>
        </w:rPr>
      </w:r>
      <w:r w:rsidRPr="00141BB1">
        <w:rPr>
          <w:rFonts w:ascii="Garamond" w:hAnsi="Garamond"/>
          <w:sz w:val="20"/>
          <w:szCs w:val="20"/>
          <w:lang w:eastAsia="zh-CN"/>
        </w:rPr>
        <w:fldChar w:fldCharType="separate"/>
      </w:r>
      <w:r w:rsidRPr="00890455">
        <w:rPr>
          <w:rFonts w:ascii="Garamond" w:hAnsi="Garamond"/>
          <w:sz w:val="20"/>
          <w:szCs w:val="20"/>
        </w:rPr>
        <w:t xml:space="preserve">Figure </w:t>
      </w:r>
      <w:r w:rsidRPr="00890455">
        <w:rPr>
          <w:rFonts w:ascii="Garamond" w:hAnsi="Garamond"/>
          <w:noProof/>
          <w:sz w:val="20"/>
          <w:szCs w:val="20"/>
        </w:rPr>
        <w:t>3</w:t>
      </w:r>
      <w:r w:rsidRPr="00141BB1">
        <w:rPr>
          <w:rFonts w:ascii="Garamond" w:hAnsi="Garamond"/>
          <w:sz w:val="20"/>
          <w:szCs w:val="20"/>
          <w:lang w:eastAsia="zh-CN"/>
        </w:rPr>
        <w:fldChar w:fldCharType="end"/>
      </w:r>
      <w:r w:rsidRPr="00141BB1">
        <w:rPr>
          <w:rFonts w:ascii="Garamond" w:hAnsi="Garamond"/>
          <w:sz w:val="20"/>
          <w:szCs w:val="20"/>
          <w:lang w:eastAsia="zh-CN"/>
        </w:rPr>
        <w:t xml:space="preserve"> as shown below:</w:t>
      </w:r>
    </w:p>
    <w:p w14:paraId="22B9515D" w14:textId="77777777" w:rsidR="00B50826" w:rsidRDefault="00B50826" w:rsidP="00B50826">
      <w:pPr>
        <w:keepNext/>
        <w:jc w:val="center"/>
      </w:pPr>
      <w:r>
        <w:object w:dxaOrig="12420" w:dyaOrig="9226" w14:anchorId="41D7C814">
          <v:shape id="_x0000_i1028" type="#_x0000_t75" style="width:403pt;height:302.05pt" o:ole="">
            <v:imagedata r:id="rId14" o:title=""/>
          </v:shape>
          <o:OLEObject Type="Embed" ProgID="Visio.Drawing.15" ShapeID="_x0000_i1028" DrawAspect="Content" ObjectID="_1745347918" r:id="rId15"/>
        </w:object>
      </w:r>
    </w:p>
    <w:p w14:paraId="3A732C96" w14:textId="77777777" w:rsidR="00B50826" w:rsidRDefault="00B50826" w:rsidP="00B50826">
      <w:pPr>
        <w:pStyle w:val="Caption"/>
        <w:jc w:val="center"/>
      </w:pPr>
      <w:bookmarkStart w:id="6" w:name="_Ref126072529"/>
      <w:r>
        <w:t xml:space="preserve">Figure </w:t>
      </w:r>
      <w:r>
        <w:fldChar w:fldCharType="begin"/>
      </w:r>
      <w:r>
        <w:instrText xml:space="preserve"> SEQ Figure \* ARABIC </w:instrText>
      </w:r>
      <w:r>
        <w:fldChar w:fldCharType="separate"/>
      </w:r>
      <w:r>
        <w:rPr>
          <w:noProof/>
        </w:rPr>
        <w:t>3</w:t>
      </w:r>
      <w:r>
        <w:rPr>
          <w:noProof/>
        </w:rPr>
        <w:fldChar w:fldCharType="end"/>
      </w:r>
      <w:bookmarkEnd w:id="6"/>
      <w:r>
        <w:t>: Shows “</w:t>
      </w:r>
      <w:r>
        <w:rPr>
          <w:lang w:eastAsia="zh-CN"/>
        </w:rPr>
        <w:t>shift” of the reference point as well as masking of the two configurations – only one of these might suffice.</w:t>
      </w:r>
    </w:p>
    <w:p w14:paraId="6F823B20" w14:textId="77777777" w:rsidR="00B50826" w:rsidRDefault="00B50826" w:rsidP="00B50826">
      <w:pPr>
        <w:pStyle w:val="Proposal"/>
        <w:numPr>
          <w:ilvl w:val="0"/>
          <w:numId w:val="0"/>
        </w:numPr>
        <w:ind w:left="1304" w:hanging="1304"/>
        <w:rPr>
          <w:rFonts w:ascii="Garamond" w:hAnsi="Garamond"/>
        </w:rPr>
      </w:pPr>
    </w:p>
    <w:p w14:paraId="72232326" w14:textId="77777777" w:rsidR="00B50826" w:rsidRDefault="00B50826" w:rsidP="00B50826">
      <w:pPr>
        <w:keepNext/>
        <w:rPr>
          <w:rFonts w:ascii="Garamond" w:hAnsi="Garamond"/>
          <w:sz w:val="20"/>
          <w:szCs w:val="20"/>
          <w:lang w:eastAsia="zh-CN"/>
        </w:rPr>
      </w:pPr>
      <w:r>
        <w:rPr>
          <w:rFonts w:ascii="Garamond" w:hAnsi="Garamond"/>
          <w:sz w:val="20"/>
          <w:szCs w:val="20"/>
          <w:lang w:eastAsia="zh-CN"/>
        </w:rPr>
        <w:t xml:space="preserve">These are mainly UE based options and need no </w:t>
      </w:r>
      <w:proofErr w:type="gramStart"/>
      <w:r>
        <w:rPr>
          <w:rFonts w:ascii="Garamond" w:hAnsi="Garamond"/>
          <w:sz w:val="20"/>
          <w:szCs w:val="20"/>
          <w:lang w:eastAsia="zh-CN"/>
        </w:rPr>
        <w:t>particular signalling</w:t>
      </w:r>
      <w:proofErr w:type="gramEnd"/>
      <w:r>
        <w:rPr>
          <w:rFonts w:ascii="Garamond" w:hAnsi="Garamond"/>
          <w:sz w:val="20"/>
          <w:szCs w:val="20"/>
          <w:lang w:eastAsia="zh-CN"/>
        </w:rPr>
        <w:t xml:space="preserve"> once one of these is specified as a way to align Cell DTX and UE DRX configuration. It should be noted that for </w:t>
      </w:r>
      <w:proofErr w:type="gramStart"/>
      <w:r>
        <w:rPr>
          <w:rFonts w:ascii="Garamond" w:hAnsi="Garamond"/>
          <w:sz w:val="20"/>
          <w:szCs w:val="20"/>
          <w:lang w:eastAsia="zh-CN"/>
        </w:rPr>
        <w:t>all of</w:t>
      </w:r>
      <w:proofErr w:type="gramEnd"/>
      <w:r>
        <w:rPr>
          <w:rFonts w:ascii="Garamond" w:hAnsi="Garamond"/>
          <w:sz w:val="20"/>
          <w:szCs w:val="20"/>
          <w:lang w:eastAsia="zh-CN"/>
        </w:rPr>
        <w:t xml:space="preserve"> these options during the NW On periods UEs Active Time can be dynamically extended as required until the beginning of the next NW DTX period. </w:t>
      </w:r>
    </w:p>
    <w:p w14:paraId="490851A1" w14:textId="77777777" w:rsidR="00B50826" w:rsidRDefault="00B50826" w:rsidP="00B50826">
      <w:pPr>
        <w:keepNext/>
        <w:rPr>
          <w:rFonts w:ascii="Garamond" w:hAnsi="Garamond"/>
          <w:sz w:val="20"/>
          <w:szCs w:val="20"/>
          <w:lang w:val="en-GB"/>
        </w:rPr>
      </w:pPr>
      <w:r>
        <w:rPr>
          <w:rFonts w:ascii="Garamond" w:hAnsi="Garamond"/>
          <w:sz w:val="20"/>
          <w:szCs w:val="20"/>
          <w:lang w:eastAsia="zh-CN"/>
        </w:rPr>
        <w:t xml:space="preserve">Alternatively, the network can itself determine a shifted/ superimposed DRX-config for each UE. A potential NES serving cell can </w:t>
      </w:r>
      <w:r w:rsidRPr="000C1DA5">
        <w:rPr>
          <w:rFonts w:ascii="Garamond" w:hAnsi="Garamond"/>
          <w:sz w:val="20"/>
          <w:szCs w:val="20"/>
          <w:lang w:eastAsia="zh-CN"/>
        </w:rPr>
        <w:t>reconfigure all RRC Connected UEs’ DRX Cycles by individually sending a dedicated reconfiguration to each of these. This is however taxing for the network, wastes network energy in transmitting the reconfiguration messages, and at the same time prolongs network’s transmission-reception state in trying to reach each RRC Connected UE successfully</w:t>
      </w:r>
      <w:r>
        <w:rPr>
          <w:rFonts w:ascii="Garamond" w:hAnsi="Garamond"/>
          <w:sz w:val="20"/>
          <w:szCs w:val="20"/>
          <w:lang w:val="en-GB"/>
        </w:rPr>
        <w:t xml:space="preserve">. To avoid this, </w:t>
      </w:r>
      <w:r w:rsidRPr="00C17C47">
        <w:rPr>
          <w:rFonts w:ascii="Garamond" w:hAnsi="Garamond"/>
          <w:sz w:val="20"/>
          <w:szCs w:val="20"/>
          <w:lang w:val="en-GB"/>
        </w:rPr>
        <w:t>each RRC Connected UE is signalled a first DRX-Config (per MAC entity)</w:t>
      </w:r>
      <w:r>
        <w:rPr>
          <w:rFonts w:ascii="Garamond" w:hAnsi="Garamond"/>
          <w:sz w:val="20"/>
          <w:szCs w:val="20"/>
          <w:lang w:val="en-GB"/>
        </w:rPr>
        <w:t xml:space="preserve"> and </w:t>
      </w:r>
      <w:r w:rsidRPr="00C17C47">
        <w:rPr>
          <w:rFonts w:ascii="Garamond" w:hAnsi="Garamond"/>
          <w:sz w:val="20"/>
          <w:szCs w:val="20"/>
          <w:lang w:val="en-GB"/>
        </w:rPr>
        <w:t>a second DRX-Config applicable for case when/ if energy saving will be activated</w:t>
      </w:r>
      <w:r>
        <w:rPr>
          <w:rFonts w:ascii="Garamond" w:hAnsi="Garamond"/>
          <w:sz w:val="20"/>
          <w:szCs w:val="20"/>
          <w:lang w:val="en-GB"/>
        </w:rPr>
        <w:t>.</w:t>
      </w:r>
      <w:r w:rsidRPr="00C17C47">
        <w:rPr>
          <w:rFonts w:ascii="Garamond" w:hAnsi="Garamond"/>
          <w:sz w:val="20"/>
          <w:szCs w:val="20"/>
          <w:lang w:val="en-GB"/>
        </w:rPr>
        <w:t xml:space="preserve"> </w:t>
      </w:r>
      <w:r>
        <w:rPr>
          <w:rFonts w:ascii="Garamond" w:hAnsi="Garamond"/>
          <w:sz w:val="20"/>
          <w:szCs w:val="20"/>
          <w:lang w:val="en-GB"/>
        </w:rPr>
        <w:t>B</w:t>
      </w:r>
      <w:r w:rsidRPr="00C17C47">
        <w:rPr>
          <w:rFonts w:ascii="Garamond" w:hAnsi="Garamond"/>
          <w:sz w:val="20"/>
          <w:szCs w:val="20"/>
          <w:lang w:val="en-GB"/>
        </w:rPr>
        <w:t xml:space="preserve">oth first and second DRX-Config are sent together to the UE using dedicated RRC signalling. </w:t>
      </w:r>
      <w:r>
        <w:rPr>
          <w:rFonts w:ascii="Garamond" w:hAnsi="Garamond"/>
          <w:sz w:val="20"/>
          <w:szCs w:val="20"/>
          <w:lang w:val="en-GB"/>
        </w:rPr>
        <w:t>N</w:t>
      </w:r>
      <w:r w:rsidRPr="00C17C47">
        <w:rPr>
          <w:rFonts w:ascii="Garamond" w:hAnsi="Garamond"/>
          <w:sz w:val="20"/>
          <w:szCs w:val="20"/>
          <w:lang w:val="en-GB"/>
        </w:rPr>
        <w:t>etwork determines a DTX configuration in advance (i.e., before activating the NES mode)</w:t>
      </w:r>
      <w:r>
        <w:rPr>
          <w:rFonts w:ascii="Garamond" w:hAnsi="Garamond"/>
          <w:sz w:val="20"/>
          <w:szCs w:val="20"/>
          <w:lang w:val="en-GB"/>
        </w:rPr>
        <w:t xml:space="preserve"> and the </w:t>
      </w:r>
      <w:r w:rsidRPr="00C17C47">
        <w:rPr>
          <w:rFonts w:ascii="Garamond" w:hAnsi="Garamond"/>
          <w:sz w:val="20"/>
          <w:szCs w:val="20"/>
          <w:lang w:val="en-GB"/>
        </w:rPr>
        <w:t>second DRX-Config</w:t>
      </w:r>
      <w:r>
        <w:rPr>
          <w:rFonts w:ascii="Garamond" w:hAnsi="Garamond"/>
          <w:sz w:val="20"/>
          <w:szCs w:val="20"/>
          <w:lang w:val="en-GB"/>
        </w:rPr>
        <w:t xml:space="preserve"> is to be used when network energy saving is activated i.e., cell is using DTX</w:t>
      </w:r>
      <w:r w:rsidRPr="00C17C47">
        <w:rPr>
          <w:rFonts w:ascii="Garamond" w:hAnsi="Garamond"/>
          <w:sz w:val="20"/>
          <w:szCs w:val="20"/>
          <w:lang w:val="en-GB"/>
        </w:rPr>
        <w:t xml:space="preserve">. </w:t>
      </w:r>
    </w:p>
    <w:p w14:paraId="5F306BD2" w14:textId="77777777" w:rsidR="00B50826" w:rsidRPr="00C17C47" w:rsidRDefault="00B50826" w:rsidP="00B50826">
      <w:pPr>
        <w:keepNext/>
        <w:rPr>
          <w:rFonts w:ascii="Garamond" w:hAnsi="Garamond"/>
          <w:sz w:val="20"/>
          <w:szCs w:val="20"/>
        </w:rPr>
      </w:pPr>
      <w:r>
        <w:rPr>
          <w:rFonts w:ascii="Garamond" w:hAnsi="Garamond"/>
          <w:sz w:val="20"/>
          <w:szCs w:val="20"/>
          <w:lang w:val="en-GB"/>
        </w:rPr>
        <w:t xml:space="preserve">Further, in the ongoing Email Discussion [3] it is being discussed if </w:t>
      </w:r>
      <w:r w:rsidRPr="0073318D">
        <w:rPr>
          <w:rFonts w:ascii="Garamond" w:hAnsi="Garamond"/>
          <w:sz w:val="20"/>
          <w:szCs w:val="20"/>
          <w:lang w:val="en-GB"/>
        </w:rPr>
        <w:t>common L1/L2 signalling can be considered for activating/deactivating the Cell DTX/DRX mode</w:t>
      </w:r>
      <w:r w:rsidRPr="00C17C47">
        <w:rPr>
          <w:rFonts w:ascii="Garamond" w:hAnsi="Garamond"/>
          <w:sz w:val="20"/>
          <w:szCs w:val="20"/>
          <w:lang w:val="en-GB"/>
        </w:rPr>
        <w:t xml:space="preserve">, </w:t>
      </w:r>
      <w:r>
        <w:rPr>
          <w:rFonts w:ascii="Garamond" w:hAnsi="Garamond"/>
          <w:sz w:val="20"/>
          <w:szCs w:val="20"/>
          <w:lang w:val="en-GB"/>
        </w:rPr>
        <w:t xml:space="preserve">or rather the RRC message used to signal the cell’s DRX/ DTX configuration can be used for </w:t>
      </w:r>
      <w:r w:rsidRPr="0073318D">
        <w:rPr>
          <w:rFonts w:ascii="Garamond" w:hAnsi="Garamond"/>
          <w:sz w:val="20"/>
          <w:szCs w:val="20"/>
          <w:lang w:val="en-GB"/>
        </w:rPr>
        <w:t>activating/deactivating the Cell DTX/DRX mode</w:t>
      </w:r>
      <w:r w:rsidRPr="00C17C47">
        <w:rPr>
          <w:rFonts w:ascii="Garamond" w:hAnsi="Garamond"/>
          <w:sz w:val="20"/>
          <w:szCs w:val="20"/>
          <w:lang w:val="en-GB"/>
        </w:rPr>
        <w:t xml:space="preserve">. </w:t>
      </w:r>
      <w:r>
        <w:rPr>
          <w:rFonts w:ascii="Garamond" w:hAnsi="Garamond"/>
          <w:sz w:val="20"/>
          <w:szCs w:val="20"/>
          <w:lang w:val="en-GB"/>
        </w:rPr>
        <w:t xml:space="preserve">When activated, </w:t>
      </w:r>
      <w:r w:rsidRPr="00C17C47">
        <w:rPr>
          <w:rFonts w:ascii="Garamond" w:hAnsi="Garamond"/>
          <w:sz w:val="20"/>
          <w:szCs w:val="20"/>
          <w:lang w:val="en-GB"/>
        </w:rPr>
        <w:t xml:space="preserve">UE applies </w:t>
      </w:r>
      <w:r>
        <w:rPr>
          <w:rFonts w:ascii="Garamond" w:hAnsi="Garamond"/>
          <w:sz w:val="20"/>
          <w:szCs w:val="20"/>
          <w:lang w:val="en-GB"/>
        </w:rPr>
        <w:t>one of the above or similar means to align its cell DRX configuration with cell DTX configuration</w:t>
      </w:r>
      <w:r w:rsidRPr="00C17C47">
        <w:rPr>
          <w:rFonts w:ascii="Garamond" w:hAnsi="Garamond"/>
          <w:sz w:val="20"/>
          <w:szCs w:val="20"/>
          <w:lang w:val="en-GB"/>
        </w:rPr>
        <w:t xml:space="preserve"> when it received L1/ L2 </w:t>
      </w:r>
      <w:r w:rsidRPr="009B39A1">
        <w:rPr>
          <w:rFonts w:ascii="Garamond" w:hAnsi="Garamond"/>
          <w:sz w:val="20"/>
          <w:szCs w:val="20"/>
          <w:lang w:val="en-GB"/>
        </w:rPr>
        <w:t xml:space="preserve">signalling indicating that the network is transitioning to energy saving mode. In our opinion, the first solution from </w:t>
      </w:r>
      <w:r w:rsidRPr="009B39A1">
        <w:rPr>
          <w:rFonts w:ascii="Garamond" w:hAnsi="Garamond"/>
          <w:sz w:val="20"/>
          <w:szCs w:val="20"/>
          <w:lang w:val="en-GB"/>
        </w:rPr>
        <w:fldChar w:fldCharType="begin"/>
      </w:r>
      <w:r w:rsidRPr="009B39A1">
        <w:rPr>
          <w:rFonts w:ascii="Garamond" w:hAnsi="Garamond"/>
          <w:sz w:val="20"/>
          <w:szCs w:val="20"/>
          <w:lang w:val="en-GB"/>
        </w:rPr>
        <w:instrText xml:space="preserve"> REF _Ref131000201 \h  \* MERGEFORMAT </w:instrText>
      </w:r>
      <w:r w:rsidRPr="009B39A1">
        <w:rPr>
          <w:rFonts w:ascii="Garamond" w:hAnsi="Garamond"/>
          <w:sz w:val="20"/>
          <w:szCs w:val="20"/>
          <w:lang w:val="en-GB"/>
        </w:rPr>
      </w:r>
      <w:r w:rsidRPr="009B39A1">
        <w:rPr>
          <w:rFonts w:ascii="Garamond" w:hAnsi="Garamond"/>
          <w:sz w:val="20"/>
          <w:szCs w:val="20"/>
          <w:lang w:val="en-GB"/>
        </w:rPr>
        <w:fldChar w:fldCharType="separate"/>
      </w:r>
      <w:r w:rsidRPr="009B39A1">
        <w:rPr>
          <w:rFonts w:ascii="Garamond" w:hAnsi="Garamond"/>
          <w:sz w:val="20"/>
          <w:szCs w:val="20"/>
        </w:rPr>
        <w:t xml:space="preserve">Figure </w:t>
      </w:r>
      <w:r w:rsidRPr="009B39A1">
        <w:rPr>
          <w:rFonts w:ascii="Garamond" w:hAnsi="Garamond"/>
          <w:noProof/>
          <w:sz w:val="20"/>
          <w:szCs w:val="20"/>
        </w:rPr>
        <w:t>2</w:t>
      </w:r>
      <w:r w:rsidRPr="009B39A1">
        <w:rPr>
          <w:rFonts w:ascii="Garamond" w:hAnsi="Garamond"/>
          <w:sz w:val="20"/>
          <w:szCs w:val="20"/>
          <w:lang w:val="en-GB"/>
        </w:rPr>
        <w:fldChar w:fldCharType="end"/>
      </w:r>
      <w:r w:rsidRPr="009B39A1">
        <w:rPr>
          <w:rFonts w:ascii="Garamond" w:hAnsi="Garamond"/>
          <w:sz w:val="20"/>
          <w:szCs w:val="20"/>
          <w:lang w:val="en-GB"/>
        </w:rPr>
        <w:t xml:space="preserve"> is the simplest, does not create any ambiguity or signalling overhead:</w:t>
      </w:r>
      <w:r w:rsidRPr="009B39A1">
        <w:rPr>
          <w:rFonts w:ascii="Garamond" w:hAnsi="Garamond"/>
          <w:sz w:val="20"/>
          <w:szCs w:val="20"/>
          <w:lang w:eastAsia="zh-CN"/>
        </w:rPr>
        <w:t xml:space="preserve"> UE DRX configuration is masked (= AND operation) with</w:t>
      </w:r>
      <w:r>
        <w:rPr>
          <w:rFonts w:ascii="Garamond" w:hAnsi="Garamond"/>
          <w:sz w:val="20"/>
          <w:szCs w:val="20"/>
          <w:lang w:eastAsia="zh-CN"/>
        </w:rPr>
        <w:t xml:space="preserve"> the Cell DTX configuration</w:t>
      </w:r>
    </w:p>
    <w:p w14:paraId="5FA54B6D" w14:textId="77777777" w:rsidR="00B50826" w:rsidRPr="00566542" w:rsidRDefault="00B50826" w:rsidP="00B50826">
      <w:pPr>
        <w:pStyle w:val="Proposal"/>
        <w:rPr>
          <w:rFonts w:ascii="Garamond" w:hAnsi="Garamond"/>
        </w:rPr>
      </w:pPr>
      <w:r>
        <w:rPr>
          <w:rFonts w:ascii="Garamond" w:hAnsi="Garamond"/>
        </w:rPr>
        <w:t>To align UE cell DRX configuration with cell DTX configuration</w:t>
      </w:r>
      <w:r w:rsidRPr="00C17C47">
        <w:rPr>
          <w:rFonts w:ascii="Garamond" w:hAnsi="Garamond"/>
        </w:rPr>
        <w:t xml:space="preserve"> when the network is transitioning to energy saving mode</w:t>
      </w:r>
      <w:r>
        <w:rPr>
          <w:rFonts w:ascii="Garamond" w:hAnsi="Garamond"/>
        </w:rPr>
        <w:t xml:space="preserve">, </w:t>
      </w:r>
      <w:r w:rsidRPr="009B39A1">
        <w:rPr>
          <w:rFonts w:ascii="Garamond" w:hAnsi="Garamond"/>
        </w:rPr>
        <w:t>UE DRX configuration is masked (= AND operation) with</w:t>
      </w:r>
      <w:r>
        <w:rPr>
          <w:rFonts w:ascii="Garamond" w:hAnsi="Garamond"/>
        </w:rPr>
        <w:t xml:space="preserve"> the Cell DTX configuration.</w:t>
      </w:r>
    </w:p>
    <w:p w14:paraId="634B8344" w14:textId="77777777" w:rsidR="00B50826" w:rsidRDefault="00B50826" w:rsidP="00B50826">
      <w:pPr>
        <w:pStyle w:val="Heading2"/>
        <w:rPr>
          <w:lang w:eastAsia="zh-CN"/>
        </w:rPr>
      </w:pPr>
      <w:r>
        <w:rPr>
          <w:lang w:eastAsia="zh-CN"/>
        </w:rPr>
        <w:lastRenderedPageBreak/>
        <w:t>UL Data Transmission</w:t>
      </w:r>
    </w:p>
    <w:p w14:paraId="62F7AC68" w14:textId="77777777" w:rsidR="00B50826" w:rsidRDefault="00B50826" w:rsidP="00B50826">
      <w:pPr>
        <w:spacing w:after="0"/>
        <w:rPr>
          <w:rFonts w:ascii="Garamond" w:hAnsi="Garamond"/>
          <w:sz w:val="20"/>
          <w:szCs w:val="20"/>
          <w:lang w:eastAsia="zh-CN"/>
        </w:rPr>
      </w:pPr>
    </w:p>
    <w:p w14:paraId="529DF06A" w14:textId="77777777" w:rsidR="00B50826" w:rsidRDefault="00B50826" w:rsidP="00B50826">
      <w:pPr>
        <w:rPr>
          <w:rFonts w:ascii="Garamond" w:hAnsi="Garamond"/>
          <w:sz w:val="20"/>
          <w:szCs w:val="20"/>
        </w:rPr>
      </w:pPr>
      <w:r w:rsidRPr="008E55E2">
        <w:rPr>
          <w:rFonts w:ascii="Garamond" w:hAnsi="Garamond"/>
          <w:sz w:val="20"/>
          <w:szCs w:val="20"/>
        </w:rPr>
        <w:t xml:space="preserve">Cell DTX configuration is sent to the UE using RRC signalling (broadcast or dedicated). </w:t>
      </w:r>
      <w:r>
        <w:rPr>
          <w:rFonts w:ascii="Garamond" w:hAnsi="Garamond"/>
          <w:sz w:val="20"/>
          <w:szCs w:val="20"/>
        </w:rPr>
        <w:t xml:space="preserve">UE is configured with CG resources. </w:t>
      </w:r>
      <w:r w:rsidRPr="008E55E2">
        <w:rPr>
          <w:rFonts w:ascii="Garamond" w:hAnsi="Garamond"/>
          <w:sz w:val="20"/>
          <w:szCs w:val="20"/>
        </w:rPr>
        <w:t>UE keeps transmitting e.g., using CG (Configured Grant) configuration even when the cell is in DTX</w:t>
      </w:r>
      <w:r>
        <w:rPr>
          <w:rFonts w:ascii="Garamond" w:hAnsi="Garamond"/>
          <w:sz w:val="20"/>
          <w:szCs w:val="20"/>
        </w:rPr>
        <w:t xml:space="preserve"> for making initial transmission and one or more autonomous retransmissions can be made </w:t>
      </w:r>
      <w:proofErr w:type="gramStart"/>
      <w:r>
        <w:rPr>
          <w:rFonts w:ascii="Garamond" w:hAnsi="Garamond"/>
          <w:sz w:val="20"/>
          <w:szCs w:val="20"/>
        </w:rPr>
        <w:t>similar to</w:t>
      </w:r>
      <w:proofErr w:type="gramEnd"/>
      <w:r>
        <w:rPr>
          <w:rFonts w:ascii="Garamond" w:hAnsi="Garamond"/>
          <w:sz w:val="20"/>
          <w:szCs w:val="20"/>
        </w:rPr>
        <w:t xml:space="preserve"> NR-U i.e., using </w:t>
      </w:r>
      <w:r w:rsidRPr="006C7391">
        <w:rPr>
          <w:rFonts w:ascii="Garamond" w:hAnsi="Garamond"/>
          <w:i/>
          <w:iCs/>
          <w:sz w:val="20"/>
          <w:szCs w:val="20"/>
        </w:rPr>
        <w:t>configuredGrantReTxTimer</w:t>
      </w:r>
      <w:r>
        <w:rPr>
          <w:rFonts w:ascii="Garamond" w:hAnsi="Garamond"/>
          <w:sz w:val="20"/>
          <w:szCs w:val="20"/>
        </w:rPr>
        <w:t xml:space="preserve"> and </w:t>
      </w:r>
      <w:r w:rsidRPr="006C7391">
        <w:rPr>
          <w:rFonts w:ascii="Garamond" w:hAnsi="Garamond"/>
          <w:i/>
          <w:iCs/>
          <w:sz w:val="20"/>
          <w:szCs w:val="20"/>
        </w:rPr>
        <w:t>configuredGrantTimer</w:t>
      </w:r>
      <w:r w:rsidRPr="008E55E2">
        <w:rPr>
          <w:rFonts w:ascii="Garamond" w:hAnsi="Garamond"/>
          <w:sz w:val="20"/>
          <w:szCs w:val="20"/>
        </w:rPr>
        <w:t xml:space="preserve">. Upon </w:t>
      </w:r>
      <w:r w:rsidRPr="006C7391">
        <w:rPr>
          <w:rFonts w:ascii="Garamond" w:hAnsi="Garamond"/>
          <w:i/>
          <w:iCs/>
          <w:sz w:val="20"/>
          <w:szCs w:val="20"/>
        </w:rPr>
        <w:t>configuredGrantTimer</w:t>
      </w:r>
      <w:r>
        <w:rPr>
          <w:rFonts w:ascii="Garamond" w:hAnsi="Garamond"/>
          <w:sz w:val="20"/>
          <w:szCs w:val="20"/>
        </w:rPr>
        <w:t xml:space="preserve"> expiry</w:t>
      </w:r>
      <w:r w:rsidRPr="008E55E2">
        <w:rPr>
          <w:rFonts w:ascii="Garamond" w:hAnsi="Garamond"/>
          <w:sz w:val="20"/>
          <w:szCs w:val="20"/>
        </w:rPr>
        <w:t xml:space="preserve">, the NDI is considered toggled, HARQ buffer flushed. </w:t>
      </w:r>
      <w:r>
        <w:rPr>
          <w:rFonts w:ascii="Garamond" w:hAnsi="Garamond"/>
          <w:sz w:val="20"/>
          <w:szCs w:val="20"/>
        </w:rPr>
        <w:t xml:space="preserve">UE makes retransmission when </w:t>
      </w:r>
      <w:r w:rsidRPr="006C7391">
        <w:rPr>
          <w:rFonts w:ascii="Garamond" w:hAnsi="Garamond"/>
          <w:i/>
          <w:iCs/>
          <w:sz w:val="20"/>
          <w:szCs w:val="20"/>
        </w:rPr>
        <w:t>configuredGrantReTxTimer</w:t>
      </w:r>
      <w:r>
        <w:rPr>
          <w:rFonts w:ascii="Garamond" w:hAnsi="Garamond"/>
          <w:sz w:val="20"/>
          <w:szCs w:val="20"/>
        </w:rPr>
        <w:t xml:space="preserve"> is not running; </w:t>
      </w:r>
      <w:r w:rsidRPr="006C7391">
        <w:rPr>
          <w:rFonts w:ascii="Garamond" w:hAnsi="Garamond"/>
          <w:i/>
          <w:iCs/>
          <w:sz w:val="20"/>
          <w:szCs w:val="20"/>
        </w:rPr>
        <w:t>configuredGrantReTxTimer</w:t>
      </w:r>
      <w:r>
        <w:rPr>
          <w:rFonts w:ascii="Garamond" w:hAnsi="Garamond"/>
          <w:sz w:val="20"/>
          <w:szCs w:val="20"/>
        </w:rPr>
        <w:t xml:space="preserve"> is restarted when a </w:t>
      </w:r>
      <w:proofErr w:type="gramStart"/>
      <w:r>
        <w:rPr>
          <w:rFonts w:ascii="Garamond" w:hAnsi="Garamond"/>
          <w:sz w:val="20"/>
          <w:szCs w:val="20"/>
        </w:rPr>
        <w:t>re(</w:t>
      </w:r>
      <w:proofErr w:type="gramEnd"/>
      <w:r>
        <w:rPr>
          <w:rFonts w:ascii="Garamond" w:hAnsi="Garamond"/>
          <w:sz w:val="20"/>
          <w:szCs w:val="20"/>
        </w:rPr>
        <w:t xml:space="preserve">Tx) is made. Additionally, </w:t>
      </w:r>
      <w:r w:rsidRPr="00DB2C32">
        <w:rPr>
          <w:rFonts w:ascii="Garamond" w:hAnsi="Garamond"/>
          <w:sz w:val="20"/>
          <w:szCs w:val="20"/>
        </w:rPr>
        <w:t xml:space="preserve">UE </w:t>
      </w:r>
      <w:r>
        <w:rPr>
          <w:rFonts w:ascii="Garamond" w:hAnsi="Garamond"/>
          <w:sz w:val="20"/>
          <w:szCs w:val="20"/>
        </w:rPr>
        <w:t xml:space="preserve">should </w:t>
      </w:r>
      <w:r w:rsidRPr="00DB2C32">
        <w:rPr>
          <w:rFonts w:ascii="Garamond" w:hAnsi="Garamond"/>
          <w:sz w:val="20"/>
          <w:szCs w:val="20"/>
        </w:rPr>
        <w:t>stop making autonomous retransmissions when cell is about to leave DTX (and enter Cell Transmission ON time).</w:t>
      </w:r>
    </w:p>
    <w:p w14:paraId="101CFC29" w14:textId="77777777" w:rsidR="00B50826" w:rsidRPr="008A746A" w:rsidRDefault="00B50826" w:rsidP="00B50826">
      <w:pPr>
        <w:pStyle w:val="Proposal"/>
        <w:rPr>
          <w:rFonts w:ascii="Garamond" w:hAnsi="Garamond"/>
          <w:lang w:val="en-US"/>
        </w:rPr>
      </w:pPr>
      <w:r>
        <w:rPr>
          <w:rFonts w:ascii="Garamond" w:hAnsi="Garamond"/>
          <w:lang w:eastAsia="en-US"/>
        </w:rPr>
        <w:t>During Cell Transmission Off periods, a UE configured with CG resources makes initial transmission. In addition, a</w:t>
      </w:r>
      <w:r>
        <w:rPr>
          <w:rFonts w:ascii="Garamond" w:hAnsi="Garamond"/>
        </w:rPr>
        <w:t xml:space="preserve">utonomous </w:t>
      </w:r>
      <w:r w:rsidRPr="008E55E2">
        <w:rPr>
          <w:rFonts w:ascii="Garamond" w:hAnsi="Garamond"/>
          <w:lang w:eastAsia="en-US"/>
        </w:rPr>
        <w:t xml:space="preserve">retransmissions </w:t>
      </w:r>
      <w:r>
        <w:rPr>
          <w:rFonts w:ascii="Garamond" w:hAnsi="Garamond"/>
          <w:lang w:eastAsia="en-US"/>
        </w:rPr>
        <w:t xml:space="preserve">can be made using </w:t>
      </w:r>
      <w:r w:rsidRPr="006C7391">
        <w:rPr>
          <w:rFonts w:ascii="Garamond" w:hAnsi="Garamond"/>
          <w:i/>
          <w:iCs/>
        </w:rPr>
        <w:t>configuredGrantReTxTimer</w:t>
      </w:r>
      <w:r>
        <w:rPr>
          <w:rFonts w:ascii="Garamond" w:hAnsi="Garamond"/>
        </w:rPr>
        <w:t xml:space="preserve"> and </w:t>
      </w:r>
      <w:r w:rsidRPr="006C7391">
        <w:rPr>
          <w:rFonts w:ascii="Garamond" w:hAnsi="Garamond"/>
          <w:i/>
          <w:iCs/>
        </w:rPr>
        <w:t>configuredGrantTimer</w:t>
      </w:r>
      <w:r w:rsidRPr="003C3163">
        <w:rPr>
          <w:rFonts w:ascii="Garamond" w:hAnsi="Garamond"/>
        </w:rPr>
        <w:t xml:space="preserve"> like timers</w:t>
      </w:r>
      <w:r>
        <w:rPr>
          <w:rFonts w:ascii="Garamond" w:hAnsi="Garamond"/>
          <w:lang w:eastAsia="en-US"/>
        </w:rPr>
        <w:t>.</w:t>
      </w:r>
    </w:p>
    <w:p w14:paraId="430268B7" w14:textId="77777777" w:rsidR="00B50826" w:rsidRPr="008936F7" w:rsidRDefault="00B50826" w:rsidP="00B50826">
      <w:pPr>
        <w:pStyle w:val="Proposal"/>
        <w:rPr>
          <w:rFonts w:ascii="Garamond" w:hAnsi="Garamond"/>
          <w:lang w:val="en-US"/>
        </w:rPr>
      </w:pPr>
      <w:r w:rsidRPr="008E55E2">
        <w:rPr>
          <w:rFonts w:ascii="Garamond" w:hAnsi="Garamond"/>
          <w:lang w:eastAsia="en-US"/>
        </w:rPr>
        <w:t xml:space="preserve">UE stops making </w:t>
      </w:r>
      <w:r>
        <w:rPr>
          <w:rFonts w:ascii="Garamond" w:hAnsi="Garamond"/>
          <w:lang w:eastAsia="en-US"/>
        </w:rPr>
        <w:t xml:space="preserve">autonomous </w:t>
      </w:r>
      <w:r w:rsidRPr="008E55E2">
        <w:rPr>
          <w:rFonts w:ascii="Garamond" w:hAnsi="Garamond"/>
          <w:lang w:eastAsia="en-US"/>
        </w:rPr>
        <w:t>retransmissions when cell is about to leave DTX</w:t>
      </w:r>
      <w:r>
        <w:rPr>
          <w:rFonts w:ascii="Garamond" w:hAnsi="Garamond"/>
          <w:lang w:eastAsia="en-US"/>
        </w:rPr>
        <w:t xml:space="preserve"> (and enter Cell Transmission ON time)</w:t>
      </w:r>
      <w:r w:rsidRPr="008936F7">
        <w:rPr>
          <w:rFonts w:ascii="Garamond" w:hAnsi="Garamond"/>
        </w:rPr>
        <w:t>.</w:t>
      </w:r>
    </w:p>
    <w:p w14:paraId="4E781AAF" w14:textId="15806D28" w:rsidR="00B50826" w:rsidRPr="00261C0A" w:rsidRDefault="00FF46E6" w:rsidP="00B50826">
      <w:pPr>
        <w:pStyle w:val="Proposal"/>
        <w:numPr>
          <w:ilvl w:val="0"/>
          <w:numId w:val="0"/>
        </w:numPr>
        <w:rPr>
          <w:rFonts w:ascii="Garamond" w:eastAsiaTheme="minorEastAsia" w:hAnsi="Garamond" w:cstheme="minorBidi"/>
          <w:b w:val="0"/>
          <w:bCs w:val="0"/>
          <w:lang w:val="en-US" w:eastAsia="en-US"/>
        </w:rPr>
      </w:pPr>
      <w:r w:rsidRPr="00261C0A">
        <w:rPr>
          <w:rFonts w:ascii="Garamond" w:eastAsiaTheme="minorEastAsia" w:hAnsi="Garamond" w:cstheme="minorBidi"/>
          <w:b w:val="0"/>
          <w:bCs w:val="0"/>
          <w:lang w:val="en-US" w:eastAsia="en-US"/>
        </w:rPr>
        <w:t>R</w:t>
      </w:r>
      <w:r w:rsidR="00EA1195" w:rsidRPr="00261C0A">
        <w:rPr>
          <w:rFonts w:ascii="Garamond" w:eastAsiaTheme="minorEastAsia" w:hAnsi="Garamond" w:cstheme="minorBidi"/>
          <w:b w:val="0"/>
          <w:bCs w:val="0"/>
          <w:lang w:val="en-US" w:eastAsia="en-US"/>
        </w:rPr>
        <w:t>epetition</w:t>
      </w:r>
      <w:r w:rsidR="0044249C">
        <w:rPr>
          <w:rFonts w:ascii="Garamond" w:eastAsiaTheme="minorEastAsia" w:hAnsi="Garamond" w:cstheme="minorBidi"/>
          <w:b w:val="0"/>
          <w:bCs w:val="0"/>
          <w:lang w:val="en-US" w:eastAsia="en-US"/>
        </w:rPr>
        <w:t>s</w:t>
      </w:r>
      <w:r w:rsidR="00EA1195" w:rsidRPr="00261C0A">
        <w:rPr>
          <w:rFonts w:ascii="Garamond" w:eastAsiaTheme="minorEastAsia" w:hAnsi="Garamond" w:cstheme="minorBidi"/>
          <w:b w:val="0"/>
          <w:bCs w:val="0"/>
          <w:lang w:val="en-US" w:eastAsia="en-US"/>
        </w:rPr>
        <w:t xml:space="preserve"> of </w:t>
      </w:r>
      <w:r w:rsidR="0044249C">
        <w:rPr>
          <w:rFonts w:ascii="Garamond" w:eastAsiaTheme="minorEastAsia" w:hAnsi="Garamond" w:cstheme="minorBidi"/>
          <w:b w:val="0"/>
          <w:bCs w:val="0"/>
          <w:lang w:val="en-US" w:eastAsia="en-US"/>
        </w:rPr>
        <w:t xml:space="preserve">a </w:t>
      </w:r>
      <w:r w:rsidR="00EA1195" w:rsidRPr="00261C0A">
        <w:rPr>
          <w:rFonts w:ascii="Garamond" w:eastAsiaTheme="minorEastAsia" w:hAnsi="Garamond" w:cstheme="minorBidi"/>
          <w:b w:val="0"/>
          <w:bCs w:val="0"/>
          <w:lang w:val="en-US" w:eastAsia="en-US"/>
        </w:rPr>
        <w:t xml:space="preserve">configured uplink grant </w:t>
      </w:r>
      <w:r w:rsidR="0044249C">
        <w:rPr>
          <w:rFonts w:ascii="Garamond" w:eastAsiaTheme="minorEastAsia" w:hAnsi="Garamond" w:cstheme="minorBidi"/>
          <w:b w:val="0"/>
          <w:bCs w:val="0"/>
          <w:lang w:val="en-US" w:eastAsia="en-US"/>
        </w:rPr>
        <w:t>are</w:t>
      </w:r>
      <w:r w:rsidR="00EA1195" w:rsidRPr="00261C0A">
        <w:rPr>
          <w:rFonts w:ascii="Garamond" w:eastAsiaTheme="minorEastAsia" w:hAnsi="Garamond" w:cstheme="minorBidi"/>
          <w:b w:val="0"/>
          <w:bCs w:val="0"/>
          <w:lang w:val="en-US" w:eastAsia="en-US"/>
        </w:rPr>
        <w:t xml:space="preserve"> </w:t>
      </w:r>
      <w:r w:rsidR="0044249C" w:rsidRPr="00A5740E">
        <w:rPr>
          <w:rFonts w:ascii="Garamond" w:eastAsiaTheme="minorEastAsia" w:hAnsi="Garamond" w:cstheme="minorBidi"/>
          <w:b w:val="0"/>
          <w:bCs w:val="0"/>
          <w:lang w:val="en-US" w:eastAsia="en-US"/>
        </w:rPr>
        <w:t xml:space="preserve">HARQ retransmissions </w:t>
      </w:r>
      <w:r w:rsidR="0044249C">
        <w:rPr>
          <w:rFonts w:ascii="Garamond" w:eastAsiaTheme="minorEastAsia" w:hAnsi="Garamond" w:cstheme="minorBidi"/>
          <w:b w:val="0"/>
          <w:bCs w:val="0"/>
          <w:lang w:val="en-US" w:eastAsia="en-US"/>
        </w:rPr>
        <w:t xml:space="preserve">which </w:t>
      </w:r>
      <w:r w:rsidR="0044249C" w:rsidRPr="00A5740E">
        <w:rPr>
          <w:rFonts w:ascii="Garamond" w:eastAsiaTheme="minorEastAsia" w:hAnsi="Garamond" w:cstheme="minorBidi"/>
          <w:b w:val="0"/>
          <w:bCs w:val="0"/>
          <w:lang w:val="en-US" w:eastAsia="en-US"/>
        </w:rPr>
        <w:t>are triggered without waiting for feedback from previous transmission</w:t>
      </w:r>
      <w:r w:rsidRPr="00261C0A">
        <w:rPr>
          <w:rFonts w:ascii="Garamond" w:eastAsiaTheme="minorEastAsia" w:hAnsi="Garamond" w:cstheme="minorBidi"/>
          <w:b w:val="0"/>
          <w:bCs w:val="0"/>
          <w:lang w:val="en-US" w:eastAsia="en-US"/>
        </w:rPr>
        <w:t xml:space="preserve">. If the </w:t>
      </w:r>
      <w:r w:rsidR="0037251D" w:rsidRPr="00261C0A">
        <w:rPr>
          <w:rFonts w:ascii="Garamond" w:eastAsiaTheme="minorEastAsia" w:hAnsi="Garamond" w:cstheme="minorBidi"/>
          <w:b w:val="0"/>
          <w:bCs w:val="0"/>
          <w:lang w:val="en-US" w:eastAsia="en-US"/>
        </w:rPr>
        <w:t>transmission within a bundle of the configured grant</w:t>
      </w:r>
      <w:r w:rsidR="00EA1195" w:rsidRPr="00261C0A">
        <w:rPr>
          <w:rFonts w:ascii="Garamond" w:eastAsiaTheme="minorEastAsia" w:hAnsi="Garamond" w:cstheme="minorBidi"/>
          <w:b w:val="0"/>
          <w:bCs w:val="0"/>
          <w:lang w:val="en-US" w:eastAsia="en-US"/>
        </w:rPr>
        <w:t xml:space="preserve"> </w:t>
      </w:r>
      <w:r w:rsidRPr="00261C0A">
        <w:rPr>
          <w:rFonts w:ascii="Garamond" w:eastAsiaTheme="minorEastAsia" w:hAnsi="Garamond" w:cstheme="minorBidi"/>
          <w:b w:val="0"/>
          <w:bCs w:val="0"/>
          <w:lang w:val="en-US" w:eastAsia="en-US"/>
        </w:rPr>
        <w:t xml:space="preserve">overlaps with the cell </w:t>
      </w:r>
      <w:r w:rsidR="0031634B">
        <w:rPr>
          <w:rFonts w:ascii="Garamond" w:eastAsiaTheme="minorEastAsia" w:hAnsi="Garamond" w:cstheme="minorBidi"/>
          <w:b w:val="0"/>
          <w:bCs w:val="0"/>
          <w:lang w:val="en-US" w:eastAsia="en-US"/>
        </w:rPr>
        <w:t>Transmission OFF duration</w:t>
      </w:r>
      <w:r w:rsidRPr="00261C0A">
        <w:rPr>
          <w:rFonts w:ascii="Garamond" w:eastAsiaTheme="minorEastAsia" w:hAnsi="Garamond" w:cstheme="minorBidi"/>
          <w:b w:val="0"/>
          <w:bCs w:val="0"/>
          <w:lang w:val="en-US" w:eastAsia="en-US"/>
        </w:rPr>
        <w:t xml:space="preserve">, </w:t>
      </w:r>
      <w:r w:rsidR="00C3133C">
        <w:rPr>
          <w:rFonts w:ascii="Garamond" w:eastAsiaTheme="minorEastAsia" w:hAnsi="Garamond" w:cstheme="minorBidi"/>
          <w:b w:val="0"/>
          <w:bCs w:val="0"/>
          <w:lang w:val="en-US" w:eastAsia="en-US"/>
        </w:rPr>
        <w:t>it is not necessary to stop the retransmission</w:t>
      </w:r>
      <w:r w:rsidR="0044249C">
        <w:rPr>
          <w:rFonts w:ascii="Garamond" w:eastAsiaTheme="minorEastAsia" w:hAnsi="Garamond" w:cstheme="minorBidi"/>
          <w:b w:val="0"/>
          <w:bCs w:val="0"/>
          <w:lang w:val="en-US" w:eastAsia="en-US"/>
        </w:rPr>
        <w:t>s</w:t>
      </w:r>
      <w:r w:rsidR="00C3133C">
        <w:rPr>
          <w:rFonts w:ascii="Garamond" w:eastAsiaTheme="minorEastAsia" w:hAnsi="Garamond" w:cstheme="minorBidi"/>
          <w:b w:val="0"/>
          <w:bCs w:val="0"/>
          <w:lang w:val="en-US" w:eastAsia="en-US"/>
        </w:rPr>
        <w:t xml:space="preserve"> </w:t>
      </w:r>
      <w:r w:rsidR="00C3133C" w:rsidRPr="003D2402">
        <w:rPr>
          <w:rFonts w:ascii="Garamond" w:eastAsiaTheme="minorEastAsia" w:hAnsi="Garamond" w:cstheme="minorBidi"/>
          <w:b w:val="0"/>
          <w:bCs w:val="0"/>
          <w:lang w:val="en-US" w:eastAsia="en-US"/>
        </w:rPr>
        <w:t>within a bundle</w:t>
      </w:r>
      <w:r w:rsidR="00C3133C">
        <w:rPr>
          <w:rFonts w:ascii="Garamond" w:eastAsiaTheme="minorEastAsia" w:hAnsi="Garamond" w:cstheme="minorBidi"/>
          <w:b w:val="0"/>
          <w:bCs w:val="0"/>
          <w:lang w:val="en-US" w:eastAsia="en-US"/>
        </w:rPr>
        <w:t xml:space="preserve"> </w:t>
      </w:r>
      <w:r w:rsidR="00C3133C" w:rsidRPr="003D2402">
        <w:rPr>
          <w:rFonts w:ascii="Garamond" w:eastAsiaTheme="minorEastAsia" w:hAnsi="Garamond" w:cstheme="minorBidi"/>
          <w:b w:val="0"/>
          <w:bCs w:val="0"/>
          <w:lang w:val="en-US" w:eastAsia="en-US"/>
        </w:rPr>
        <w:t>of the configured grant</w:t>
      </w:r>
      <w:r w:rsidR="00C3133C">
        <w:rPr>
          <w:rFonts w:ascii="Garamond" w:eastAsiaTheme="minorEastAsia" w:hAnsi="Garamond" w:cstheme="minorBidi"/>
          <w:b w:val="0"/>
          <w:bCs w:val="0"/>
          <w:lang w:val="en-US" w:eastAsia="en-US"/>
        </w:rPr>
        <w:t xml:space="preserve"> when the cell enters Cell Transmission ON duration</w:t>
      </w:r>
      <w:r w:rsidR="00F034BF">
        <w:rPr>
          <w:rFonts w:ascii="Garamond" w:eastAsiaTheme="minorEastAsia" w:hAnsi="Garamond" w:cstheme="minorBidi"/>
          <w:b w:val="0"/>
          <w:bCs w:val="0"/>
          <w:lang w:val="en-US" w:eastAsia="en-US"/>
        </w:rPr>
        <w:t xml:space="preserve"> to avoid unnecessary complexity</w:t>
      </w:r>
      <w:r w:rsidR="00C3133C">
        <w:rPr>
          <w:rFonts w:ascii="Garamond" w:eastAsiaTheme="minorEastAsia" w:hAnsi="Garamond" w:cstheme="minorBidi"/>
          <w:b w:val="0"/>
          <w:bCs w:val="0"/>
          <w:lang w:val="en-US" w:eastAsia="en-US"/>
        </w:rPr>
        <w:t>.</w:t>
      </w:r>
      <w:r w:rsidR="00C3133C" w:rsidRPr="002138E0">
        <w:rPr>
          <w:rFonts w:ascii="Garamond" w:eastAsiaTheme="minorEastAsia" w:hAnsi="Garamond" w:cstheme="minorBidi"/>
          <w:b w:val="0"/>
          <w:bCs w:val="0"/>
          <w:lang w:val="en-US" w:eastAsia="en-US"/>
        </w:rPr>
        <w:t xml:space="preserve"> </w:t>
      </w:r>
      <w:r w:rsidR="00C3133C">
        <w:rPr>
          <w:rFonts w:ascii="Garamond" w:eastAsiaTheme="minorEastAsia" w:hAnsi="Garamond" w:cstheme="minorBidi"/>
          <w:b w:val="0"/>
          <w:bCs w:val="0"/>
          <w:lang w:val="en-US" w:eastAsia="en-US"/>
        </w:rPr>
        <w:t>T</w:t>
      </w:r>
      <w:r w:rsidR="006D29F4">
        <w:rPr>
          <w:rFonts w:ascii="Garamond" w:eastAsiaTheme="minorEastAsia" w:hAnsi="Garamond" w:cstheme="minorBidi"/>
          <w:b w:val="0"/>
          <w:bCs w:val="0"/>
          <w:lang w:val="en-US" w:eastAsia="en-US"/>
        </w:rPr>
        <w:t xml:space="preserve">he UE shall </w:t>
      </w:r>
      <w:r w:rsidR="0031634B">
        <w:rPr>
          <w:rFonts w:ascii="Garamond" w:eastAsiaTheme="minorEastAsia" w:hAnsi="Garamond" w:cstheme="minorBidi"/>
          <w:b w:val="0"/>
          <w:bCs w:val="0"/>
          <w:lang w:val="en-US" w:eastAsia="en-US"/>
        </w:rPr>
        <w:t xml:space="preserve">initiate the </w:t>
      </w:r>
      <w:r w:rsidR="0031634B" w:rsidRPr="003D2402">
        <w:rPr>
          <w:rFonts w:ascii="Garamond" w:eastAsiaTheme="minorEastAsia" w:hAnsi="Garamond" w:cstheme="minorBidi"/>
          <w:b w:val="0"/>
          <w:bCs w:val="0"/>
          <w:lang w:val="en-US" w:eastAsia="en-US"/>
        </w:rPr>
        <w:t xml:space="preserve">transmission within a bundle </w:t>
      </w:r>
      <w:r w:rsidR="0031634B">
        <w:rPr>
          <w:rFonts w:ascii="Garamond" w:eastAsiaTheme="minorEastAsia" w:hAnsi="Garamond" w:cstheme="minorBidi"/>
          <w:b w:val="0"/>
          <w:bCs w:val="0"/>
          <w:lang w:val="en-US" w:eastAsia="en-US"/>
        </w:rPr>
        <w:t xml:space="preserve">and </w:t>
      </w:r>
      <w:r w:rsidR="006D29F4">
        <w:rPr>
          <w:rFonts w:ascii="Garamond" w:eastAsiaTheme="minorEastAsia" w:hAnsi="Garamond" w:cstheme="minorBidi"/>
          <w:b w:val="0"/>
          <w:bCs w:val="0"/>
          <w:lang w:val="en-US" w:eastAsia="en-US"/>
        </w:rPr>
        <w:t xml:space="preserve">complete the configured repetition transmissions </w:t>
      </w:r>
      <w:r w:rsidR="0031634B">
        <w:rPr>
          <w:rFonts w:ascii="Garamond" w:eastAsiaTheme="minorEastAsia" w:hAnsi="Garamond" w:cstheme="minorBidi"/>
          <w:b w:val="0"/>
          <w:bCs w:val="0"/>
          <w:lang w:val="en-US" w:eastAsia="en-US"/>
        </w:rPr>
        <w:t xml:space="preserve">as </w:t>
      </w:r>
      <w:r w:rsidR="0044249C">
        <w:rPr>
          <w:rFonts w:ascii="Garamond" w:eastAsiaTheme="minorEastAsia" w:hAnsi="Garamond" w:cstheme="minorBidi"/>
          <w:b w:val="0"/>
          <w:bCs w:val="0"/>
          <w:lang w:val="en-US" w:eastAsia="en-US"/>
        </w:rPr>
        <w:t xml:space="preserve">in the </w:t>
      </w:r>
      <w:r w:rsidR="0031634B">
        <w:rPr>
          <w:rFonts w:ascii="Garamond" w:eastAsiaTheme="minorEastAsia" w:hAnsi="Garamond" w:cstheme="minorBidi"/>
          <w:b w:val="0"/>
          <w:bCs w:val="0"/>
          <w:lang w:val="en-US" w:eastAsia="en-US"/>
        </w:rPr>
        <w:t xml:space="preserve">legacy </w:t>
      </w:r>
      <w:r w:rsidR="006D29F4">
        <w:rPr>
          <w:rFonts w:ascii="Garamond" w:eastAsiaTheme="minorEastAsia" w:hAnsi="Garamond" w:cstheme="minorBidi"/>
          <w:b w:val="0"/>
          <w:bCs w:val="0"/>
          <w:lang w:val="en-US" w:eastAsia="en-US"/>
        </w:rPr>
        <w:t xml:space="preserve">even if the cell enters cell Transmission ON duration. </w:t>
      </w:r>
    </w:p>
    <w:p w14:paraId="1B9BADDF" w14:textId="3EAE68E5" w:rsidR="00EA1195" w:rsidRPr="00261C0A" w:rsidRDefault="00EA1195" w:rsidP="00261C0A">
      <w:pPr>
        <w:pStyle w:val="Proposal"/>
        <w:rPr>
          <w:rFonts w:ascii="Garamond" w:hAnsi="Garamond"/>
          <w:lang w:eastAsia="en-US"/>
        </w:rPr>
      </w:pPr>
      <w:bookmarkStart w:id="7" w:name="_Hlk131689667"/>
      <w:r w:rsidRPr="00261C0A">
        <w:rPr>
          <w:rFonts w:ascii="Garamond" w:hAnsi="Garamond"/>
          <w:lang w:eastAsia="en-US"/>
        </w:rPr>
        <w:t xml:space="preserve">UE performs the </w:t>
      </w:r>
      <w:r w:rsidR="00697C5F" w:rsidRPr="00697C5F">
        <w:rPr>
          <w:rFonts w:ascii="Garamond" w:hAnsi="Garamond"/>
          <w:lang w:eastAsia="en-US"/>
        </w:rPr>
        <w:t>transmission within a bundle of the configured grant</w:t>
      </w:r>
      <w:r w:rsidRPr="00261C0A">
        <w:rPr>
          <w:rFonts w:ascii="Garamond" w:hAnsi="Garamond"/>
          <w:lang w:eastAsia="en-US"/>
        </w:rPr>
        <w:t xml:space="preserve"> </w:t>
      </w:r>
      <w:bookmarkStart w:id="8" w:name="OLE_LINK7"/>
      <w:r w:rsidRPr="00261C0A">
        <w:rPr>
          <w:rFonts w:ascii="Garamond" w:hAnsi="Garamond"/>
          <w:lang w:eastAsia="en-US"/>
        </w:rPr>
        <w:t xml:space="preserve">regardless </w:t>
      </w:r>
      <w:r w:rsidR="00697C5F">
        <w:rPr>
          <w:rFonts w:ascii="Garamond" w:hAnsi="Garamond"/>
          <w:lang w:eastAsia="en-US"/>
        </w:rPr>
        <w:t xml:space="preserve">the cell is in </w:t>
      </w:r>
      <w:bookmarkEnd w:id="8"/>
      <w:r w:rsidR="00697C5F" w:rsidRPr="00697C5F">
        <w:rPr>
          <w:rFonts w:ascii="Garamond" w:hAnsi="Garamond"/>
          <w:lang w:eastAsia="en-US"/>
        </w:rPr>
        <w:t>Cell Transmission ON</w:t>
      </w:r>
      <w:r w:rsidR="00697C5F">
        <w:rPr>
          <w:rFonts w:ascii="Garamond" w:hAnsi="Garamond"/>
          <w:lang w:eastAsia="en-US"/>
        </w:rPr>
        <w:t xml:space="preserve"> or OFF duration.</w:t>
      </w:r>
    </w:p>
    <w:bookmarkEnd w:id="7"/>
    <w:p w14:paraId="70A47C1F" w14:textId="77777777" w:rsidR="00B50826" w:rsidRDefault="00B50826" w:rsidP="00EA1195">
      <w:pPr>
        <w:rPr>
          <w:lang w:eastAsia="zh-CN"/>
        </w:rPr>
      </w:pP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3CC63F06"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discussed some UE alignment behaviour for Cell DRX only</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3CA7CC85" w14:textId="13066373" w:rsidR="003F196F" w:rsidRPr="003F196F" w:rsidRDefault="0037798A" w:rsidP="00774409">
      <w:pPr>
        <w:rPr>
          <w:rFonts w:ascii="Garamond" w:hAnsi="Garamond"/>
          <w:b/>
          <w:bCs/>
          <w:sz w:val="20"/>
          <w:szCs w:val="20"/>
          <w:u w:val="single"/>
        </w:rPr>
      </w:pPr>
      <w:r>
        <w:rPr>
          <w:rFonts w:ascii="Garamond" w:hAnsi="Garamond"/>
          <w:b/>
          <w:bCs/>
          <w:sz w:val="20"/>
          <w:szCs w:val="20"/>
          <w:u w:val="single"/>
        </w:rPr>
        <w:t xml:space="preserve">Alignment to cell DRX – </w:t>
      </w:r>
      <w:r w:rsidR="003F196F">
        <w:rPr>
          <w:rFonts w:ascii="Garamond" w:hAnsi="Garamond"/>
          <w:b/>
          <w:bCs/>
          <w:sz w:val="20"/>
          <w:szCs w:val="20"/>
          <w:u w:val="single"/>
        </w:rPr>
        <w:t>Control</w:t>
      </w:r>
      <w:r>
        <w:rPr>
          <w:rFonts w:ascii="Garamond" w:hAnsi="Garamond"/>
          <w:b/>
          <w:bCs/>
          <w:sz w:val="20"/>
          <w:szCs w:val="20"/>
          <w:u w:val="single"/>
        </w:rPr>
        <w:t xml:space="preserve"> </w:t>
      </w:r>
      <w:r w:rsidR="003F196F">
        <w:rPr>
          <w:rFonts w:ascii="Garamond" w:hAnsi="Garamond"/>
          <w:b/>
          <w:bCs/>
          <w:sz w:val="20"/>
          <w:szCs w:val="20"/>
          <w:u w:val="single"/>
        </w:rPr>
        <w:t>Plane</w:t>
      </w:r>
      <w:r>
        <w:rPr>
          <w:rFonts w:ascii="Garamond" w:hAnsi="Garamond"/>
          <w:b/>
          <w:bCs/>
          <w:sz w:val="20"/>
          <w:szCs w:val="20"/>
          <w:u w:val="single"/>
        </w:rPr>
        <w:t xml:space="preserve"> aspect</w:t>
      </w:r>
      <w:r w:rsidR="003F196F">
        <w:rPr>
          <w:rFonts w:ascii="Garamond" w:hAnsi="Garamond"/>
          <w:b/>
          <w:bCs/>
          <w:sz w:val="20"/>
          <w:szCs w:val="20"/>
          <w:u w:val="single"/>
        </w:rPr>
        <w:t>:</w:t>
      </w:r>
    </w:p>
    <w:p w14:paraId="4C850645" w14:textId="012D29C3" w:rsidR="00292D00" w:rsidRPr="00774409" w:rsidRDefault="00774409" w:rsidP="00774409">
      <w:pPr>
        <w:rPr>
          <w:rFonts w:ascii="Garamond" w:hAnsi="Garamond"/>
          <w:b/>
          <w:bCs/>
          <w:sz w:val="20"/>
          <w:szCs w:val="20"/>
        </w:rPr>
      </w:pPr>
      <w:r w:rsidRPr="00774409">
        <w:rPr>
          <w:rFonts w:ascii="Garamond" w:hAnsi="Garamond"/>
          <w:b/>
          <w:bCs/>
          <w:sz w:val="20"/>
          <w:szCs w:val="20"/>
        </w:rPr>
        <w:t xml:space="preserve">Proposal 1: </w:t>
      </w:r>
      <w:r w:rsidR="00292D00" w:rsidRPr="00774409">
        <w:rPr>
          <w:rFonts w:ascii="Garamond" w:hAnsi="Garamond"/>
          <w:b/>
          <w:bCs/>
          <w:sz w:val="20"/>
          <w:szCs w:val="20"/>
        </w:rPr>
        <w:t xml:space="preserve">The UE after successfully executing a </w:t>
      </w:r>
      <w:r w:rsidR="00B71A13">
        <w:rPr>
          <w:rFonts w:ascii="Garamond" w:hAnsi="Garamond"/>
          <w:b/>
          <w:bCs/>
          <w:sz w:val="20"/>
          <w:szCs w:val="20"/>
        </w:rPr>
        <w:t xml:space="preserve">RRC </w:t>
      </w:r>
      <w:r w:rsidR="00292D00" w:rsidRPr="00774409">
        <w:rPr>
          <w:rFonts w:ascii="Garamond" w:hAnsi="Garamond"/>
          <w:b/>
          <w:bCs/>
          <w:sz w:val="20"/>
          <w:szCs w:val="20"/>
        </w:rPr>
        <w:t>procedure (e.g., applying new configuration) assumes the procedure is successfully completed if the network triggers a RRC Procedure while the network is in DRX (or about to enter DRX). The procedure Complete message is transmitted when the network is in reception again.</w:t>
      </w:r>
    </w:p>
    <w:p w14:paraId="5D11F408" w14:textId="3396F6BB" w:rsidR="00292D00" w:rsidRPr="00774409" w:rsidRDefault="00774409" w:rsidP="00774409">
      <w:pPr>
        <w:rPr>
          <w:rFonts w:ascii="Garamond" w:hAnsi="Garamond"/>
          <w:b/>
          <w:bCs/>
          <w:sz w:val="20"/>
          <w:szCs w:val="20"/>
        </w:rPr>
      </w:pPr>
      <w:r w:rsidRPr="00774409">
        <w:rPr>
          <w:rFonts w:ascii="Garamond" w:hAnsi="Garamond"/>
          <w:b/>
          <w:bCs/>
          <w:sz w:val="20"/>
          <w:szCs w:val="20"/>
        </w:rPr>
        <w:t xml:space="preserve">Proposal 2: </w:t>
      </w:r>
      <w:r w:rsidR="00292D00" w:rsidRPr="00774409">
        <w:rPr>
          <w:rFonts w:ascii="Garamond" w:hAnsi="Garamond"/>
          <w:b/>
          <w:bCs/>
          <w:sz w:val="20"/>
          <w:szCs w:val="20"/>
        </w:rPr>
        <w:t xml:space="preserve">UE initiated </w:t>
      </w:r>
      <w:r w:rsidR="00B71A13">
        <w:rPr>
          <w:rFonts w:ascii="Garamond" w:hAnsi="Garamond"/>
          <w:b/>
          <w:bCs/>
          <w:sz w:val="20"/>
          <w:szCs w:val="20"/>
        </w:rPr>
        <w:t xml:space="preserve">RRC </w:t>
      </w:r>
      <w:r w:rsidR="00292D00" w:rsidRPr="00774409">
        <w:rPr>
          <w:rFonts w:ascii="Garamond" w:hAnsi="Garamond"/>
          <w:b/>
          <w:bCs/>
          <w:sz w:val="20"/>
          <w:szCs w:val="20"/>
        </w:rPr>
        <w:t>procedure/ information cases shall be postponed until the network starts reception (DRX time is over). The UE shall always report the latest values applicable at the time of actual transmission of these messages.</w:t>
      </w:r>
    </w:p>
    <w:p w14:paraId="4600C25E" w14:textId="5C0F5B48" w:rsidR="00292D00" w:rsidRPr="00774409" w:rsidRDefault="00774409" w:rsidP="00774409">
      <w:pPr>
        <w:rPr>
          <w:rFonts w:ascii="Garamond" w:hAnsi="Garamond"/>
          <w:b/>
          <w:bCs/>
          <w:sz w:val="20"/>
          <w:szCs w:val="20"/>
        </w:rPr>
      </w:pPr>
      <w:r w:rsidRPr="00774409">
        <w:rPr>
          <w:rFonts w:ascii="Garamond" w:hAnsi="Garamond"/>
          <w:b/>
          <w:bCs/>
          <w:sz w:val="20"/>
          <w:szCs w:val="20"/>
        </w:rPr>
        <w:t xml:space="preserve">Proposal 3: </w:t>
      </w:r>
      <w:r w:rsidR="00292D00" w:rsidRPr="00774409">
        <w:rPr>
          <w:rFonts w:ascii="Garamond" w:hAnsi="Garamond"/>
          <w:b/>
          <w:bCs/>
          <w:sz w:val="20"/>
          <w:szCs w:val="20"/>
        </w:rPr>
        <w:t>A cell is considered suitable only when the cell is not in DRX and not going to enter DRX anytime soon, at least when timer T311 is running.</w:t>
      </w:r>
      <w:r w:rsidR="00B71A13">
        <w:rPr>
          <w:rFonts w:ascii="Garamond" w:hAnsi="Garamond"/>
          <w:b/>
          <w:bCs/>
          <w:sz w:val="20"/>
          <w:szCs w:val="20"/>
        </w:rPr>
        <w:t xml:space="preserve"> </w:t>
      </w:r>
      <w:r w:rsidR="00B71A13" w:rsidRPr="00B71A13">
        <w:rPr>
          <w:rFonts w:ascii="Garamond" w:hAnsi="Garamond"/>
          <w:b/>
          <w:bCs/>
          <w:sz w:val="20"/>
          <w:szCs w:val="20"/>
        </w:rPr>
        <w:t>FFS: How/ if to define “soon”.</w:t>
      </w:r>
    </w:p>
    <w:p w14:paraId="13A3C1D0" w14:textId="77777777" w:rsidR="00B47A0C" w:rsidRDefault="00B47A0C" w:rsidP="00774409">
      <w:pPr>
        <w:rPr>
          <w:rFonts w:ascii="Garamond" w:hAnsi="Garamond"/>
          <w:b/>
          <w:bCs/>
          <w:sz w:val="20"/>
          <w:szCs w:val="20"/>
          <w:u w:val="single"/>
        </w:rPr>
      </w:pPr>
    </w:p>
    <w:p w14:paraId="7F524922" w14:textId="3286CDD5" w:rsidR="00786D6D" w:rsidRDefault="0037798A" w:rsidP="00774409">
      <w:pPr>
        <w:rPr>
          <w:rFonts w:ascii="Garamond" w:hAnsi="Garamond"/>
          <w:b/>
          <w:bCs/>
          <w:sz w:val="20"/>
          <w:szCs w:val="20"/>
        </w:rPr>
      </w:pPr>
      <w:r>
        <w:rPr>
          <w:rFonts w:ascii="Garamond" w:hAnsi="Garamond"/>
          <w:b/>
          <w:bCs/>
          <w:sz w:val="20"/>
          <w:szCs w:val="20"/>
          <w:u w:val="single"/>
        </w:rPr>
        <w:t xml:space="preserve">Alignment to cell DRX – </w:t>
      </w:r>
      <w:r w:rsidR="00786D6D">
        <w:rPr>
          <w:rFonts w:ascii="Garamond" w:hAnsi="Garamond"/>
          <w:b/>
          <w:bCs/>
          <w:sz w:val="20"/>
          <w:szCs w:val="20"/>
          <w:u w:val="single"/>
        </w:rPr>
        <w:t>Measurements</w:t>
      </w:r>
      <w:r>
        <w:rPr>
          <w:rFonts w:ascii="Garamond" w:hAnsi="Garamond"/>
          <w:b/>
          <w:bCs/>
          <w:sz w:val="20"/>
          <w:szCs w:val="20"/>
          <w:u w:val="single"/>
        </w:rPr>
        <w:t xml:space="preserve"> aspect</w:t>
      </w:r>
      <w:r w:rsidR="00786D6D">
        <w:rPr>
          <w:rFonts w:ascii="Garamond" w:hAnsi="Garamond"/>
          <w:b/>
          <w:bCs/>
          <w:sz w:val="20"/>
          <w:szCs w:val="20"/>
        </w:rPr>
        <w:t>:</w:t>
      </w:r>
    </w:p>
    <w:p w14:paraId="2AB4F43D" w14:textId="79E38DC5" w:rsidR="00E57908" w:rsidRPr="00774409" w:rsidRDefault="00774409" w:rsidP="00774409">
      <w:pPr>
        <w:rPr>
          <w:rFonts w:ascii="Garamond" w:hAnsi="Garamond"/>
          <w:b/>
          <w:bCs/>
          <w:sz w:val="20"/>
          <w:szCs w:val="20"/>
        </w:rPr>
      </w:pPr>
      <w:r w:rsidRPr="00774409">
        <w:rPr>
          <w:rFonts w:ascii="Garamond" w:hAnsi="Garamond"/>
          <w:b/>
          <w:bCs/>
          <w:sz w:val="20"/>
          <w:szCs w:val="20"/>
        </w:rPr>
        <w:t xml:space="preserve">Proposal 4: </w:t>
      </w:r>
      <w:r w:rsidR="00292D00" w:rsidRPr="00774409">
        <w:rPr>
          <w:rFonts w:ascii="Garamond" w:hAnsi="Garamond"/>
          <w:b/>
          <w:bCs/>
          <w:sz w:val="20"/>
          <w:szCs w:val="20"/>
        </w:rPr>
        <w:t xml:space="preserve">UE does not perform </w:t>
      </w:r>
      <w:r w:rsidR="002F4B46">
        <w:rPr>
          <w:rFonts w:ascii="Garamond" w:hAnsi="Garamond"/>
          <w:b/>
          <w:bCs/>
          <w:sz w:val="20"/>
          <w:szCs w:val="20"/>
        </w:rPr>
        <w:t xml:space="preserve">RRM </w:t>
      </w:r>
      <w:r w:rsidR="00292D00" w:rsidRPr="00774409">
        <w:rPr>
          <w:rFonts w:ascii="Garamond" w:hAnsi="Garamond"/>
          <w:b/>
          <w:bCs/>
          <w:sz w:val="20"/>
          <w:szCs w:val="20"/>
        </w:rPr>
        <w:t>measurement until TimeToTrigger time before the start of the reception time (i.e., end of a DRX period) at the source cell.</w:t>
      </w:r>
    </w:p>
    <w:p w14:paraId="7A590AF3" w14:textId="77777777" w:rsidR="00B47A0C" w:rsidRDefault="00B47A0C" w:rsidP="00774409">
      <w:pPr>
        <w:rPr>
          <w:rFonts w:ascii="Garamond" w:hAnsi="Garamond"/>
          <w:b/>
          <w:bCs/>
          <w:sz w:val="20"/>
          <w:szCs w:val="20"/>
          <w:u w:val="single"/>
        </w:rPr>
      </w:pPr>
    </w:p>
    <w:p w14:paraId="2D405841" w14:textId="61388925" w:rsidR="00786D6D" w:rsidRPr="00786D6D" w:rsidRDefault="0037798A" w:rsidP="00774409">
      <w:pPr>
        <w:rPr>
          <w:rFonts w:ascii="Garamond" w:hAnsi="Garamond"/>
          <w:b/>
          <w:bCs/>
          <w:sz w:val="20"/>
          <w:szCs w:val="20"/>
          <w:u w:val="single"/>
        </w:rPr>
      </w:pPr>
      <w:r>
        <w:rPr>
          <w:rFonts w:ascii="Garamond" w:hAnsi="Garamond"/>
          <w:b/>
          <w:bCs/>
          <w:sz w:val="20"/>
          <w:szCs w:val="20"/>
          <w:u w:val="single"/>
        </w:rPr>
        <w:t xml:space="preserve">Alignment to cell DRX – </w:t>
      </w:r>
      <w:r w:rsidR="00786D6D" w:rsidRPr="00786D6D">
        <w:rPr>
          <w:rFonts w:ascii="Garamond" w:hAnsi="Garamond"/>
          <w:b/>
          <w:bCs/>
          <w:sz w:val="20"/>
          <w:szCs w:val="20"/>
          <w:u w:val="single"/>
        </w:rPr>
        <w:t>UL data transmission</w:t>
      </w:r>
      <w:r w:rsidR="00786D6D">
        <w:rPr>
          <w:rFonts w:ascii="Garamond" w:hAnsi="Garamond"/>
          <w:b/>
          <w:bCs/>
          <w:sz w:val="20"/>
          <w:szCs w:val="20"/>
          <w:u w:val="single"/>
        </w:rPr>
        <w:t>:</w:t>
      </w:r>
    </w:p>
    <w:p w14:paraId="22170DCF" w14:textId="5370D062" w:rsidR="00CC1800" w:rsidRPr="00CC1800" w:rsidRDefault="00CC1800" w:rsidP="00CC1800">
      <w:pPr>
        <w:rPr>
          <w:rFonts w:ascii="Garamond" w:hAnsi="Garamond"/>
          <w:b/>
          <w:bCs/>
          <w:sz w:val="20"/>
          <w:szCs w:val="20"/>
        </w:rPr>
      </w:pPr>
      <w:r w:rsidRPr="00CC1800">
        <w:rPr>
          <w:rFonts w:ascii="Garamond" w:hAnsi="Garamond"/>
          <w:b/>
          <w:bCs/>
          <w:sz w:val="20"/>
          <w:szCs w:val="20"/>
        </w:rPr>
        <w:lastRenderedPageBreak/>
        <w:t>Proposal 5: SR can be configured to cater to the critical situations (Emergency calls, beam failure recovery of a BFD-RS set MAC CE) only.</w:t>
      </w:r>
    </w:p>
    <w:p w14:paraId="60396BCC" w14:textId="03D2C0EC" w:rsidR="00D975EF" w:rsidRDefault="00D975EF" w:rsidP="00774409">
      <w:pPr>
        <w:rPr>
          <w:rFonts w:ascii="Garamond" w:hAnsi="Garamond"/>
          <w:b/>
          <w:bCs/>
          <w:sz w:val="20"/>
          <w:szCs w:val="20"/>
        </w:rPr>
      </w:pPr>
      <w:r w:rsidRPr="00D975EF">
        <w:rPr>
          <w:rFonts w:ascii="Garamond" w:hAnsi="Garamond"/>
          <w:b/>
          <w:bCs/>
          <w:sz w:val="20"/>
          <w:szCs w:val="20"/>
        </w:rPr>
        <w:t>Proposal 6</w:t>
      </w:r>
      <w:r>
        <w:rPr>
          <w:rFonts w:ascii="Garamond" w:hAnsi="Garamond"/>
          <w:b/>
          <w:bCs/>
          <w:sz w:val="20"/>
          <w:szCs w:val="20"/>
        </w:rPr>
        <w:t xml:space="preserve">: </w:t>
      </w:r>
      <w:r w:rsidRPr="00D975EF">
        <w:rPr>
          <w:rFonts w:ascii="Garamond" w:hAnsi="Garamond"/>
          <w:b/>
          <w:bCs/>
          <w:sz w:val="20"/>
          <w:szCs w:val="20"/>
        </w:rPr>
        <w:t>RAN2 to discuss whether UE initiates the first transmission within a bundle when the cell is in cell Reception OFF duration for making the first transmission within a bundle.</w:t>
      </w:r>
    </w:p>
    <w:p w14:paraId="7691A8C2" w14:textId="77777777" w:rsidR="00790727" w:rsidRDefault="00790727" w:rsidP="00790727">
      <w:pPr>
        <w:rPr>
          <w:rFonts w:ascii="Garamond" w:hAnsi="Garamond"/>
          <w:b/>
          <w:bCs/>
          <w:sz w:val="20"/>
          <w:szCs w:val="20"/>
          <w:u w:val="single"/>
        </w:rPr>
      </w:pPr>
    </w:p>
    <w:p w14:paraId="04EF4550" w14:textId="3C7E546C" w:rsidR="00790727" w:rsidRPr="006A4914" w:rsidRDefault="00790727" w:rsidP="00774409">
      <w:pPr>
        <w:rPr>
          <w:rFonts w:ascii="Garamond" w:hAnsi="Garamond"/>
          <w:b/>
          <w:bCs/>
          <w:sz w:val="20"/>
          <w:szCs w:val="20"/>
          <w:u w:val="single"/>
        </w:rPr>
      </w:pPr>
      <w:r>
        <w:rPr>
          <w:rFonts w:ascii="Garamond" w:hAnsi="Garamond"/>
          <w:b/>
          <w:bCs/>
          <w:sz w:val="20"/>
          <w:szCs w:val="20"/>
          <w:u w:val="single"/>
        </w:rPr>
        <w:t>Alignment to cell DTX:</w:t>
      </w:r>
    </w:p>
    <w:p w14:paraId="0B8403A6" w14:textId="129195DA" w:rsidR="00790727" w:rsidRPr="006A4914" w:rsidRDefault="00790727" w:rsidP="00790727">
      <w:pPr>
        <w:rPr>
          <w:rFonts w:ascii="Garamond" w:hAnsi="Garamond"/>
          <w:b/>
          <w:bCs/>
          <w:sz w:val="20"/>
          <w:szCs w:val="20"/>
          <w:lang w:val="en-GB"/>
        </w:rPr>
      </w:pPr>
      <w:r w:rsidRPr="00A337C8">
        <w:rPr>
          <w:rFonts w:ascii="Garamond" w:hAnsi="Garamond"/>
          <w:b/>
          <w:bCs/>
          <w:sz w:val="20"/>
          <w:szCs w:val="20"/>
        </w:rPr>
        <w:t xml:space="preserve">Proposal </w:t>
      </w:r>
      <w:r w:rsidR="00D975EF">
        <w:rPr>
          <w:rFonts w:ascii="Garamond" w:hAnsi="Garamond"/>
          <w:b/>
          <w:bCs/>
          <w:sz w:val="20"/>
          <w:szCs w:val="20"/>
        </w:rPr>
        <w:t>7</w:t>
      </w:r>
      <w:r w:rsidRPr="00A337C8">
        <w:rPr>
          <w:rFonts w:ascii="Garamond" w:hAnsi="Garamond"/>
          <w:b/>
          <w:bCs/>
          <w:sz w:val="20"/>
          <w:szCs w:val="20"/>
        </w:rPr>
        <w:t xml:space="preserve">: </w:t>
      </w:r>
      <w:r w:rsidR="006A4914" w:rsidRPr="006A4914">
        <w:rPr>
          <w:rFonts w:ascii="Garamond" w:hAnsi="Garamond"/>
          <w:b/>
          <w:bCs/>
          <w:sz w:val="20"/>
          <w:szCs w:val="20"/>
        </w:rPr>
        <w:t>To align UE cell DRX configuration with cell DTX configuration when the network is transitioning to energy saving mode, UE DRX configuration is masked (= AND operation) with the Cell DTX configuration</w:t>
      </w:r>
      <w:r w:rsidRPr="00A337C8">
        <w:rPr>
          <w:rFonts w:ascii="Garamond" w:hAnsi="Garamond"/>
          <w:b/>
          <w:bCs/>
          <w:sz w:val="20"/>
          <w:szCs w:val="20"/>
        </w:rPr>
        <w:t>.</w:t>
      </w:r>
    </w:p>
    <w:p w14:paraId="628CC0A8" w14:textId="718B73A7" w:rsidR="00790727" w:rsidRPr="00A337C8" w:rsidRDefault="00790727" w:rsidP="00790727">
      <w:pPr>
        <w:rPr>
          <w:rFonts w:ascii="Garamond" w:hAnsi="Garamond"/>
          <w:b/>
          <w:bCs/>
          <w:sz w:val="20"/>
          <w:szCs w:val="20"/>
        </w:rPr>
      </w:pPr>
      <w:r w:rsidRPr="00A337C8">
        <w:rPr>
          <w:rFonts w:ascii="Garamond" w:hAnsi="Garamond"/>
          <w:b/>
          <w:bCs/>
          <w:sz w:val="20"/>
          <w:szCs w:val="20"/>
        </w:rPr>
        <w:t xml:space="preserve">Proposal </w:t>
      </w:r>
      <w:r w:rsidR="00D975EF">
        <w:rPr>
          <w:rFonts w:ascii="Garamond" w:hAnsi="Garamond"/>
          <w:b/>
          <w:bCs/>
          <w:sz w:val="20"/>
          <w:szCs w:val="20"/>
        </w:rPr>
        <w:t>8</w:t>
      </w:r>
      <w:r w:rsidRPr="00A337C8">
        <w:rPr>
          <w:rFonts w:ascii="Garamond" w:hAnsi="Garamond"/>
          <w:b/>
          <w:bCs/>
          <w:sz w:val="20"/>
          <w:szCs w:val="20"/>
        </w:rPr>
        <w:t xml:space="preserve">: During Cell Transmission Off periods, a UE configured with CG resources makes initial transmission. In addition, autonomous retransmissions can be made using </w:t>
      </w:r>
      <w:r w:rsidRPr="00574B3D">
        <w:rPr>
          <w:rFonts w:ascii="Garamond" w:hAnsi="Garamond"/>
          <w:b/>
          <w:bCs/>
          <w:i/>
          <w:iCs/>
          <w:sz w:val="20"/>
          <w:szCs w:val="20"/>
        </w:rPr>
        <w:t>configuredGrantReTxTimer</w:t>
      </w:r>
      <w:r w:rsidRPr="00A337C8">
        <w:rPr>
          <w:rFonts w:ascii="Garamond" w:hAnsi="Garamond"/>
          <w:b/>
          <w:bCs/>
          <w:sz w:val="20"/>
          <w:szCs w:val="20"/>
        </w:rPr>
        <w:t xml:space="preserve"> and </w:t>
      </w:r>
      <w:r w:rsidRPr="00574B3D">
        <w:rPr>
          <w:rFonts w:ascii="Garamond" w:hAnsi="Garamond"/>
          <w:b/>
          <w:bCs/>
          <w:i/>
          <w:iCs/>
          <w:sz w:val="20"/>
          <w:szCs w:val="20"/>
        </w:rPr>
        <w:t>configuredGrantTimer</w:t>
      </w:r>
      <w:r w:rsidRPr="00A337C8">
        <w:rPr>
          <w:rFonts w:ascii="Garamond" w:hAnsi="Garamond"/>
          <w:b/>
          <w:bCs/>
          <w:sz w:val="20"/>
          <w:szCs w:val="20"/>
        </w:rPr>
        <w:t xml:space="preserve"> like timers.</w:t>
      </w:r>
    </w:p>
    <w:p w14:paraId="4CC7E691" w14:textId="3D9C6965" w:rsidR="00790727" w:rsidRDefault="00790727" w:rsidP="00790727">
      <w:pPr>
        <w:rPr>
          <w:rFonts w:ascii="Garamond" w:hAnsi="Garamond"/>
          <w:b/>
          <w:bCs/>
          <w:sz w:val="20"/>
          <w:szCs w:val="20"/>
        </w:rPr>
      </w:pPr>
      <w:r w:rsidRPr="00A337C8">
        <w:rPr>
          <w:rFonts w:ascii="Garamond" w:hAnsi="Garamond"/>
          <w:b/>
          <w:bCs/>
          <w:sz w:val="20"/>
          <w:szCs w:val="20"/>
        </w:rPr>
        <w:t xml:space="preserve">Proposal </w:t>
      </w:r>
      <w:r w:rsidR="00D975EF">
        <w:rPr>
          <w:rFonts w:ascii="Garamond" w:hAnsi="Garamond"/>
          <w:b/>
          <w:bCs/>
          <w:sz w:val="20"/>
          <w:szCs w:val="20"/>
        </w:rPr>
        <w:t>9</w:t>
      </w:r>
      <w:r w:rsidRPr="00A337C8">
        <w:rPr>
          <w:rFonts w:ascii="Garamond" w:hAnsi="Garamond"/>
          <w:b/>
          <w:bCs/>
          <w:sz w:val="20"/>
          <w:szCs w:val="20"/>
        </w:rPr>
        <w:t>: UE stops making autonomous retransmissions when cell is about to leave DTX (and enter Cell Transmission ON time).</w:t>
      </w:r>
    </w:p>
    <w:p w14:paraId="1DE23E7D" w14:textId="7E10759A" w:rsidR="00790727" w:rsidRPr="00774409" w:rsidRDefault="00D975EF" w:rsidP="00774409">
      <w:pPr>
        <w:rPr>
          <w:rFonts w:ascii="Garamond" w:hAnsi="Garamond"/>
          <w:b/>
          <w:bCs/>
          <w:sz w:val="20"/>
          <w:szCs w:val="20"/>
        </w:rPr>
      </w:pPr>
      <w:r w:rsidRPr="00D975EF">
        <w:rPr>
          <w:rFonts w:ascii="Garamond" w:hAnsi="Garamond"/>
          <w:b/>
          <w:bCs/>
          <w:sz w:val="20"/>
          <w:szCs w:val="20"/>
        </w:rPr>
        <w:t>Proposal 10</w:t>
      </w:r>
      <w:r>
        <w:rPr>
          <w:rFonts w:ascii="Garamond" w:hAnsi="Garamond"/>
          <w:b/>
          <w:bCs/>
          <w:sz w:val="20"/>
          <w:szCs w:val="20"/>
        </w:rPr>
        <w:t xml:space="preserve">: </w:t>
      </w:r>
      <w:r w:rsidRPr="00D975EF">
        <w:rPr>
          <w:rFonts w:ascii="Garamond" w:hAnsi="Garamond"/>
          <w:b/>
          <w:bCs/>
          <w:sz w:val="20"/>
          <w:szCs w:val="20"/>
        </w:rPr>
        <w:t>UE performs the transmission within a bundle of the configured grant regardless the cell is in Cell Transmission ON or OFF duration.</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76981B0E" w14:textId="2F023719" w:rsidR="00F11051" w:rsidRPr="000E2258" w:rsidRDefault="000E2258" w:rsidP="00A662DC">
      <w:pPr>
        <w:rPr>
          <w:rFonts w:ascii="Garamond" w:hAnsi="Garamond"/>
          <w:sz w:val="18"/>
          <w:szCs w:val="18"/>
        </w:rPr>
      </w:pPr>
      <w:r w:rsidRPr="000E2258">
        <w:rPr>
          <w:rFonts w:ascii="Garamond" w:hAnsi="Garamond"/>
          <w:sz w:val="18"/>
          <w:szCs w:val="18"/>
        </w:rPr>
        <w:t xml:space="preserve">[1]: </w:t>
      </w:r>
      <w:r w:rsidR="00AE1F6A" w:rsidRPr="00AE1F6A">
        <w:rPr>
          <w:rFonts w:ascii="Garamond" w:hAnsi="Garamond"/>
          <w:sz w:val="18"/>
          <w:szCs w:val="18"/>
        </w:rPr>
        <w:t>R2-2213040</w:t>
      </w:r>
      <w:r w:rsidR="00D178D1" w:rsidRPr="00D178D1">
        <w:rPr>
          <w:rFonts w:ascii="Garamond" w:hAnsi="Garamond"/>
          <w:sz w:val="18"/>
          <w:szCs w:val="18"/>
        </w:rPr>
        <w:tab/>
      </w:r>
      <w:r w:rsidR="006B6914" w:rsidRPr="006B6914">
        <w:rPr>
          <w:rFonts w:ascii="Garamond" w:hAnsi="Garamond"/>
          <w:sz w:val="18"/>
          <w:szCs w:val="18"/>
        </w:rPr>
        <w:t>3GPP TR 38.864 v0.4.0</w:t>
      </w:r>
      <w:r w:rsidR="00D178D1" w:rsidRPr="00D178D1">
        <w:rPr>
          <w:rFonts w:ascii="Garamond" w:hAnsi="Garamond"/>
          <w:sz w:val="18"/>
          <w:szCs w:val="18"/>
        </w:rPr>
        <w:t xml:space="preserve"> </w:t>
      </w:r>
    </w:p>
    <w:sectPr w:rsidR="00F11051"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81EB6" w14:textId="77777777" w:rsidR="00787B7F" w:rsidRDefault="00787B7F" w:rsidP="00FC6453">
      <w:pPr>
        <w:spacing w:after="0" w:line="240" w:lineRule="auto"/>
      </w:pPr>
      <w:r>
        <w:separator/>
      </w:r>
    </w:p>
  </w:endnote>
  <w:endnote w:type="continuationSeparator" w:id="0">
    <w:p w14:paraId="362992A3" w14:textId="77777777" w:rsidR="00787B7F" w:rsidRDefault="00787B7F"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A8399" w14:textId="77777777" w:rsidR="00787B7F" w:rsidRDefault="00787B7F" w:rsidP="00FC6453">
      <w:pPr>
        <w:spacing w:after="0" w:line="240" w:lineRule="auto"/>
      </w:pPr>
      <w:r>
        <w:separator/>
      </w:r>
    </w:p>
  </w:footnote>
  <w:footnote w:type="continuationSeparator" w:id="0">
    <w:p w14:paraId="6AE254BA" w14:textId="77777777" w:rsidR="00787B7F" w:rsidRDefault="00787B7F"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6"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2"/>
  </w:num>
  <w:num w:numId="3" w16cid:durableId="14693428">
    <w:abstractNumId w:val="3"/>
  </w:num>
  <w:num w:numId="4" w16cid:durableId="1516113577">
    <w:abstractNumId w:val="5"/>
  </w:num>
  <w:num w:numId="5" w16cid:durableId="1298679397">
    <w:abstractNumId w:val="1"/>
  </w:num>
  <w:num w:numId="6" w16cid:durableId="148862247">
    <w:abstractNumId w:val="6"/>
  </w:num>
  <w:num w:numId="7" w16cid:durableId="277495737">
    <w:abstractNumId w:val="2"/>
    <w:lvlOverride w:ilvl="0">
      <w:startOverride w:val="1"/>
    </w:lvlOverride>
  </w:num>
  <w:num w:numId="8" w16cid:durableId="1668947303">
    <w:abstractNumId w:val="7"/>
  </w:num>
  <w:num w:numId="9" w16cid:durableId="959872634">
    <w:abstractNumId w:val="2"/>
  </w:num>
  <w:num w:numId="10" w16cid:durableId="2050294784">
    <w:abstractNumId w:val="2"/>
  </w:num>
  <w:num w:numId="11" w16cid:durableId="320894137">
    <w:abstractNumId w:val="2"/>
  </w:num>
  <w:num w:numId="12" w16cid:durableId="1786687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860011">
    <w:abstractNumId w:val="2"/>
  </w:num>
  <w:num w:numId="14" w16cid:durableId="124585978">
    <w:abstractNumId w:val="2"/>
  </w:num>
  <w:num w:numId="15" w16cid:durableId="1678072498">
    <w:abstractNumId w:val="2"/>
  </w:num>
  <w:num w:numId="16" w16cid:durableId="288360972">
    <w:abstractNumId w:val="2"/>
  </w:num>
  <w:num w:numId="17" w16cid:durableId="563183027">
    <w:abstractNumId w:val="2"/>
  </w:num>
  <w:num w:numId="18" w16cid:durableId="35199849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32AB"/>
    <w:rsid w:val="00016B2C"/>
    <w:rsid w:val="000175BB"/>
    <w:rsid w:val="00027C7A"/>
    <w:rsid w:val="000316E0"/>
    <w:rsid w:val="00031999"/>
    <w:rsid w:val="000338BB"/>
    <w:rsid w:val="00035774"/>
    <w:rsid w:val="00037EC7"/>
    <w:rsid w:val="000416EA"/>
    <w:rsid w:val="0004505D"/>
    <w:rsid w:val="00052297"/>
    <w:rsid w:val="000601F6"/>
    <w:rsid w:val="0006170C"/>
    <w:rsid w:val="000711AF"/>
    <w:rsid w:val="00072F36"/>
    <w:rsid w:val="00075383"/>
    <w:rsid w:val="00080F2A"/>
    <w:rsid w:val="00081570"/>
    <w:rsid w:val="00082663"/>
    <w:rsid w:val="00082C7A"/>
    <w:rsid w:val="00084A01"/>
    <w:rsid w:val="00084F84"/>
    <w:rsid w:val="0008766A"/>
    <w:rsid w:val="00090826"/>
    <w:rsid w:val="00094C5A"/>
    <w:rsid w:val="000A165E"/>
    <w:rsid w:val="000A2BB0"/>
    <w:rsid w:val="000A4C8B"/>
    <w:rsid w:val="000A55E4"/>
    <w:rsid w:val="000A6F76"/>
    <w:rsid w:val="000B10F6"/>
    <w:rsid w:val="000B3AE7"/>
    <w:rsid w:val="000B5090"/>
    <w:rsid w:val="000B5D2E"/>
    <w:rsid w:val="000C124B"/>
    <w:rsid w:val="000C20BA"/>
    <w:rsid w:val="000C7ECB"/>
    <w:rsid w:val="000D6918"/>
    <w:rsid w:val="000E2258"/>
    <w:rsid w:val="000E2947"/>
    <w:rsid w:val="000E38D0"/>
    <w:rsid w:val="000E4A50"/>
    <w:rsid w:val="000E6A78"/>
    <w:rsid w:val="000F31EF"/>
    <w:rsid w:val="000F62A1"/>
    <w:rsid w:val="00104D48"/>
    <w:rsid w:val="0011149F"/>
    <w:rsid w:val="0011313A"/>
    <w:rsid w:val="00113BC6"/>
    <w:rsid w:val="00114197"/>
    <w:rsid w:val="0012076C"/>
    <w:rsid w:val="00121537"/>
    <w:rsid w:val="00122909"/>
    <w:rsid w:val="001243B1"/>
    <w:rsid w:val="00124CEF"/>
    <w:rsid w:val="00125688"/>
    <w:rsid w:val="00125FFC"/>
    <w:rsid w:val="00127931"/>
    <w:rsid w:val="00130523"/>
    <w:rsid w:val="00133BAB"/>
    <w:rsid w:val="001349C1"/>
    <w:rsid w:val="00135446"/>
    <w:rsid w:val="0013580E"/>
    <w:rsid w:val="00135D25"/>
    <w:rsid w:val="0014176E"/>
    <w:rsid w:val="0014437B"/>
    <w:rsid w:val="001530DC"/>
    <w:rsid w:val="00155AAA"/>
    <w:rsid w:val="00160140"/>
    <w:rsid w:val="001611F1"/>
    <w:rsid w:val="0016380E"/>
    <w:rsid w:val="00165DC3"/>
    <w:rsid w:val="001676A5"/>
    <w:rsid w:val="001716EA"/>
    <w:rsid w:val="0017228D"/>
    <w:rsid w:val="00172899"/>
    <w:rsid w:val="0017502D"/>
    <w:rsid w:val="00175AE8"/>
    <w:rsid w:val="00176E24"/>
    <w:rsid w:val="00180B0E"/>
    <w:rsid w:val="00182CD2"/>
    <w:rsid w:val="00186728"/>
    <w:rsid w:val="001878EC"/>
    <w:rsid w:val="0019633B"/>
    <w:rsid w:val="001A065E"/>
    <w:rsid w:val="001A3916"/>
    <w:rsid w:val="001A547E"/>
    <w:rsid w:val="001A6BB3"/>
    <w:rsid w:val="001B2CB9"/>
    <w:rsid w:val="001B3499"/>
    <w:rsid w:val="001C2F13"/>
    <w:rsid w:val="001C317D"/>
    <w:rsid w:val="001C4A9D"/>
    <w:rsid w:val="001C6E98"/>
    <w:rsid w:val="001C7368"/>
    <w:rsid w:val="001C791C"/>
    <w:rsid w:val="001C7BF0"/>
    <w:rsid w:val="001C7CC0"/>
    <w:rsid w:val="001D0B3B"/>
    <w:rsid w:val="001D4572"/>
    <w:rsid w:val="001D5247"/>
    <w:rsid w:val="001D584A"/>
    <w:rsid w:val="001D6815"/>
    <w:rsid w:val="001E0B58"/>
    <w:rsid w:val="001E28D3"/>
    <w:rsid w:val="001E624F"/>
    <w:rsid w:val="001E7CD5"/>
    <w:rsid w:val="001F1A9F"/>
    <w:rsid w:val="001F29F3"/>
    <w:rsid w:val="001F657F"/>
    <w:rsid w:val="002014B3"/>
    <w:rsid w:val="00206630"/>
    <w:rsid w:val="00207C74"/>
    <w:rsid w:val="0021010E"/>
    <w:rsid w:val="0021733E"/>
    <w:rsid w:val="002173BC"/>
    <w:rsid w:val="0022037C"/>
    <w:rsid w:val="00221509"/>
    <w:rsid w:val="00224828"/>
    <w:rsid w:val="002268C7"/>
    <w:rsid w:val="002325AD"/>
    <w:rsid w:val="00233B00"/>
    <w:rsid w:val="0023735A"/>
    <w:rsid w:val="00237E9C"/>
    <w:rsid w:val="002406A8"/>
    <w:rsid w:val="00241C77"/>
    <w:rsid w:val="00241D01"/>
    <w:rsid w:val="00241F98"/>
    <w:rsid w:val="00245C60"/>
    <w:rsid w:val="0024657D"/>
    <w:rsid w:val="00247E40"/>
    <w:rsid w:val="00251244"/>
    <w:rsid w:val="00255647"/>
    <w:rsid w:val="00255DD3"/>
    <w:rsid w:val="00261C0A"/>
    <w:rsid w:val="0026239B"/>
    <w:rsid w:val="00263076"/>
    <w:rsid w:val="002676D2"/>
    <w:rsid w:val="0027067B"/>
    <w:rsid w:val="00276A24"/>
    <w:rsid w:val="00280E9E"/>
    <w:rsid w:val="002872A8"/>
    <w:rsid w:val="00292B4F"/>
    <w:rsid w:val="00292D00"/>
    <w:rsid w:val="00293DAC"/>
    <w:rsid w:val="00294917"/>
    <w:rsid w:val="00294D40"/>
    <w:rsid w:val="0029662A"/>
    <w:rsid w:val="00296A92"/>
    <w:rsid w:val="002A2ECD"/>
    <w:rsid w:val="002A55D9"/>
    <w:rsid w:val="002A6976"/>
    <w:rsid w:val="002A743A"/>
    <w:rsid w:val="002B003A"/>
    <w:rsid w:val="002B4D71"/>
    <w:rsid w:val="002B5A3D"/>
    <w:rsid w:val="002C1DFE"/>
    <w:rsid w:val="002C3D2D"/>
    <w:rsid w:val="002C6DD7"/>
    <w:rsid w:val="002C7BE8"/>
    <w:rsid w:val="002D1DF2"/>
    <w:rsid w:val="002D20CF"/>
    <w:rsid w:val="002E3235"/>
    <w:rsid w:val="002E3B6C"/>
    <w:rsid w:val="002E5577"/>
    <w:rsid w:val="002E5873"/>
    <w:rsid w:val="002F053E"/>
    <w:rsid w:val="002F0CB8"/>
    <w:rsid w:val="002F4B46"/>
    <w:rsid w:val="002F5A69"/>
    <w:rsid w:val="002F77FC"/>
    <w:rsid w:val="00305D41"/>
    <w:rsid w:val="00306A4E"/>
    <w:rsid w:val="003145C8"/>
    <w:rsid w:val="003155DF"/>
    <w:rsid w:val="0031634B"/>
    <w:rsid w:val="00321BD6"/>
    <w:rsid w:val="00322A84"/>
    <w:rsid w:val="00324F3B"/>
    <w:rsid w:val="00330575"/>
    <w:rsid w:val="00332AD8"/>
    <w:rsid w:val="003408EC"/>
    <w:rsid w:val="00346AB2"/>
    <w:rsid w:val="0035054D"/>
    <w:rsid w:val="003507F6"/>
    <w:rsid w:val="00353336"/>
    <w:rsid w:val="00357A8A"/>
    <w:rsid w:val="003617DD"/>
    <w:rsid w:val="00361B8B"/>
    <w:rsid w:val="003644B0"/>
    <w:rsid w:val="0037251D"/>
    <w:rsid w:val="003762DC"/>
    <w:rsid w:val="00376958"/>
    <w:rsid w:val="0037798A"/>
    <w:rsid w:val="003779BD"/>
    <w:rsid w:val="00377B24"/>
    <w:rsid w:val="00385134"/>
    <w:rsid w:val="00392CE3"/>
    <w:rsid w:val="00392E82"/>
    <w:rsid w:val="00393691"/>
    <w:rsid w:val="003962E9"/>
    <w:rsid w:val="00396912"/>
    <w:rsid w:val="0039704D"/>
    <w:rsid w:val="003A2F38"/>
    <w:rsid w:val="003A32C1"/>
    <w:rsid w:val="003A422B"/>
    <w:rsid w:val="003A58AA"/>
    <w:rsid w:val="003A6C51"/>
    <w:rsid w:val="003C166D"/>
    <w:rsid w:val="003C3D22"/>
    <w:rsid w:val="003C6344"/>
    <w:rsid w:val="003D09B9"/>
    <w:rsid w:val="003D1737"/>
    <w:rsid w:val="003D2B38"/>
    <w:rsid w:val="003E0030"/>
    <w:rsid w:val="003E06D5"/>
    <w:rsid w:val="003E1925"/>
    <w:rsid w:val="003E2B71"/>
    <w:rsid w:val="003E3C25"/>
    <w:rsid w:val="003E3F5A"/>
    <w:rsid w:val="003E47E4"/>
    <w:rsid w:val="003E4A18"/>
    <w:rsid w:val="003E4DF3"/>
    <w:rsid w:val="003E6223"/>
    <w:rsid w:val="003F1678"/>
    <w:rsid w:val="003F196F"/>
    <w:rsid w:val="003F1FB2"/>
    <w:rsid w:val="003F7071"/>
    <w:rsid w:val="004004ED"/>
    <w:rsid w:val="00402305"/>
    <w:rsid w:val="00402721"/>
    <w:rsid w:val="00402BE7"/>
    <w:rsid w:val="0040765A"/>
    <w:rsid w:val="00410779"/>
    <w:rsid w:val="004129FB"/>
    <w:rsid w:val="00412CD0"/>
    <w:rsid w:val="004267E0"/>
    <w:rsid w:val="00430987"/>
    <w:rsid w:val="00435BD5"/>
    <w:rsid w:val="00436BA7"/>
    <w:rsid w:val="00436ECE"/>
    <w:rsid w:val="004412D3"/>
    <w:rsid w:val="0044249C"/>
    <w:rsid w:val="00443173"/>
    <w:rsid w:val="00446739"/>
    <w:rsid w:val="00452B28"/>
    <w:rsid w:val="00452D98"/>
    <w:rsid w:val="004537EC"/>
    <w:rsid w:val="00454CD4"/>
    <w:rsid w:val="00455538"/>
    <w:rsid w:val="00455F13"/>
    <w:rsid w:val="004610DF"/>
    <w:rsid w:val="00466103"/>
    <w:rsid w:val="0047154B"/>
    <w:rsid w:val="00473823"/>
    <w:rsid w:val="00475DF5"/>
    <w:rsid w:val="00480B5A"/>
    <w:rsid w:val="00481055"/>
    <w:rsid w:val="00481CE7"/>
    <w:rsid w:val="00484D05"/>
    <w:rsid w:val="00484DDA"/>
    <w:rsid w:val="00486034"/>
    <w:rsid w:val="004877DB"/>
    <w:rsid w:val="00487F35"/>
    <w:rsid w:val="004903CB"/>
    <w:rsid w:val="0049311B"/>
    <w:rsid w:val="0049358A"/>
    <w:rsid w:val="00497DF4"/>
    <w:rsid w:val="00497F46"/>
    <w:rsid w:val="004A72C1"/>
    <w:rsid w:val="004B1177"/>
    <w:rsid w:val="004B174C"/>
    <w:rsid w:val="004B4468"/>
    <w:rsid w:val="004B458E"/>
    <w:rsid w:val="004B4E03"/>
    <w:rsid w:val="004B5D44"/>
    <w:rsid w:val="004B7C91"/>
    <w:rsid w:val="004C0389"/>
    <w:rsid w:val="004C207C"/>
    <w:rsid w:val="004C2669"/>
    <w:rsid w:val="004C532C"/>
    <w:rsid w:val="004D1BB9"/>
    <w:rsid w:val="004D21B9"/>
    <w:rsid w:val="004D346B"/>
    <w:rsid w:val="004D45C8"/>
    <w:rsid w:val="004E2DF0"/>
    <w:rsid w:val="004E41EE"/>
    <w:rsid w:val="004E48F7"/>
    <w:rsid w:val="004E6C3E"/>
    <w:rsid w:val="004F367B"/>
    <w:rsid w:val="004F7412"/>
    <w:rsid w:val="00506CEF"/>
    <w:rsid w:val="00507030"/>
    <w:rsid w:val="0050788E"/>
    <w:rsid w:val="0051361E"/>
    <w:rsid w:val="0051762B"/>
    <w:rsid w:val="00521BD3"/>
    <w:rsid w:val="00525FBF"/>
    <w:rsid w:val="00531286"/>
    <w:rsid w:val="00532458"/>
    <w:rsid w:val="005357E6"/>
    <w:rsid w:val="00540952"/>
    <w:rsid w:val="005409CE"/>
    <w:rsid w:val="00540E31"/>
    <w:rsid w:val="005417A6"/>
    <w:rsid w:val="005417D3"/>
    <w:rsid w:val="0054427E"/>
    <w:rsid w:val="005463EB"/>
    <w:rsid w:val="005464B8"/>
    <w:rsid w:val="00546610"/>
    <w:rsid w:val="00551660"/>
    <w:rsid w:val="0055215E"/>
    <w:rsid w:val="00555CFF"/>
    <w:rsid w:val="00560196"/>
    <w:rsid w:val="00564FF2"/>
    <w:rsid w:val="00566FDB"/>
    <w:rsid w:val="0057200D"/>
    <w:rsid w:val="00574E91"/>
    <w:rsid w:val="005762C7"/>
    <w:rsid w:val="005800D1"/>
    <w:rsid w:val="00580E79"/>
    <w:rsid w:val="005836A3"/>
    <w:rsid w:val="005861DF"/>
    <w:rsid w:val="0059723F"/>
    <w:rsid w:val="005A5369"/>
    <w:rsid w:val="005B072C"/>
    <w:rsid w:val="005B22B1"/>
    <w:rsid w:val="005B2F31"/>
    <w:rsid w:val="005B7405"/>
    <w:rsid w:val="005B7C0E"/>
    <w:rsid w:val="005C21DB"/>
    <w:rsid w:val="005C311D"/>
    <w:rsid w:val="005E003D"/>
    <w:rsid w:val="005E09BE"/>
    <w:rsid w:val="005E3454"/>
    <w:rsid w:val="005E4124"/>
    <w:rsid w:val="005F285C"/>
    <w:rsid w:val="005F51BD"/>
    <w:rsid w:val="00605594"/>
    <w:rsid w:val="0060657D"/>
    <w:rsid w:val="00607A1C"/>
    <w:rsid w:val="00607DE8"/>
    <w:rsid w:val="006101BA"/>
    <w:rsid w:val="0061405D"/>
    <w:rsid w:val="0061679A"/>
    <w:rsid w:val="00620E58"/>
    <w:rsid w:val="00622BDB"/>
    <w:rsid w:val="00630420"/>
    <w:rsid w:val="006305A0"/>
    <w:rsid w:val="00630DF5"/>
    <w:rsid w:val="0063281F"/>
    <w:rsid w:val="00637EDC"/>
    <w:rsid w:val="006400C6"/>
    <w:rsid w:val="00643EA1"/>
    <w:rsid w:val="00647426"/>
    <w:rsid w:val="00647DFF"/>
    <w:rsid w:val="00654BEE"/>
    <w:rsid w:val="0065544D"/>
    <w:rsid w:val="00657CA7"/>
    <w:rsid w:val="00665C1E"/>
    <w:rsid w:val="00666848"/>
    <w:rsid w:val="00666D5E"/>
    <w:rsid w:val="00671B79"/>
    <w:rsid w:val="006741BA"/>
    <w:rsid w:val="00684F5D"/>
    <w:rsid w:val="00687224"/>
    <w:rsid w:val="0069176D"/>
    <w:rsid w:val="0069202C"/>
    <w:rsid w:val="00695FC8"/>
    <w:rsid w:val="0069755E"/>
    <w:rsid w:val="00697C5F"/>
    <w:rsid w:val="006A0224"/>
    <w:rsid w:val="006A3036"/>
    <w:rsid w:val="006A448B"/>
    <w:rsid w:val="006A4914"/>
    <w:rsid w:val="006B1AD8"/>
    <w:rsid w:val="006B2650"/>
    <w:rsid w:val="006B2C55"/>
    <w:rsid w:val="006B6914"/>
    <w:rsid w:val="006D0714"/>
    <w:rsid w:val="006D0F86"/>
    <w:rsid w:val="006D1347"/>
    <w:rsid w:val="006D29F4"/>
    <w:rsid w:val="006D379B"/>
    <w:rsid w:val="006D3E93"/>
    <w:rsid w:val="006E3270"/>
    <w:rsid w:val="006F392A"/>
    <w:rsid w:val="006F43D9"/>
    <w:rsid w:val="006F57F6"/>
    <w:rsid w:val="006F5EEC"/>
    <w:rsid w:val="007009DC"/>
    <w:rsid w:val="00700BC8"/>
    <w:rsid w:val="00700C64"/>
    <w:rsid w:val="007022BC"/>
    <w:rsid w:val="00710217"/>
    <w:rsid w:val="007123BA"/>
    <w:rsid w:val="007126C5"/>
    <w:rsid w:val="007141D3"/>
    <w:rsid w:val="00730096"/>
    <w:rsid w:val="00731253"/>
    <w:rsid w:val="00731463"/>
    <w:rsid w:val="00733518"/>
    <w:rsid w:val="00733809"/>
    <w:rsid w:val="007402ED"/>
    <w:rsid w:val="00742E3F"/>
    <w:rsid w:val="00745722"/>
    <w:rsid w:val="0074618D"/>
    <w:rsid w:val="00746759"/>
    <w:rsid w:val="00746B52"/>
    <w:rsid w:val="00750FCF"/>
    <w:rsid w:val="007549E8"/>
    <w:rsid w:val="00760D69"/>
    <w:rsid w:val="00761D1B"/>
    <w:rsid w:val="00762144"/>
    <w:rsid w:val="0076641C"/>
    <w:rsid w:val="007669F7"/>
    <w:rsid w:val="00770BE4"/>
    <w:rsid w:val="00771B6C"/>
    <w:rsid w:val="00774409"/>
    <w:rsid w:val="00776A56"/>
    <w:rsid w:val="00783889"/>
    <w:rsid w:val="00784908"/>
    <w:rsid w:val="00786D6D"/>
    <w:rsid w:val="007873E2"/>
    <w:rsid w:val="00787B7F"/>
    <w:rsid w:val="00787D39"/>
    <w:rsid w:val="007903AE"/>
    <w:rsid w:val="00790727"/>
    <w:rsid w:val="00794482"/>
    <w:rsid w:val="007A4503"/>
    <w:rsid w:val="007A45FC"/>
    <w:rsid w:val="007B2269"/>
    <w:rsid w:val="007B326C"/>
    <w:rsid w:val="007B3F8E"/>
    <w:rsid w:val="007B6B92"/>
    <w:rsid w:val="007B77A7"/>
    <w:rsid w:val="007C6053"/>
    <w:rsid w:val="007C7541"/>
    <w:rsid w:val="007D184E"/>
    <w:rsid w:val="007D3A15"/>
    <w:rsid w:val="007E0AEB"/>
    <w:rsid w:val="007E36D4"/>
    <w:rsid w:val="007E384C"/>
    <w:rsid w:val="007E5F4D"/>
    <w:rsid w:val="007F0388"/>
    <w:rsid w:val="007F4362"/>
    <w:rsid w:val="007F6CA4"/>
    <w:rsid w:val="00806C58"/>
    <w:rsid w:val="00812A02"/>
    <w:rsid w:val="0082133D"/>
    <w:rsid w:val="00821D26"/>
    <w:rsid w:val="00834F0F"/>
    <w:rsid w:val="0084005A"/>
    <w:rsid w:val="00841BFB"/>
    <w:rsid w:val="0084583A"/>
    <w:rsid w:val="00850A43"/>
    <w:rsid w:val="008522EB"/>
    <w:rsid w:val="00854030"/>
    <w:rsid w:val="0086405A"/>
    <w:rsid w:val="00864147"/>
    <w:rsid w:val="0086599E"/>
    <w:rsid w:val="008666B6"/>
    <w:rsid w:val="00875528"/>
    <w:rsid w:val="00875705"/>
    <w:rsid w:val="00877829"/>
    <w:rsid w:val="00884829"/>
    <w:rsid w:val="008904AD"/>
    <w:rsid w:val="0089250D"/>
    <w:rsid w:val="008936F7"/>
    <w:rsid w:val="008A1EEB"/>
    <w:rsid w:val="008A35EA"/>
    <w:rsid w:val="008A5BBF"/>
    <w:rsid w:val="008B0BE4"/>
    <w:rsid w:val="008B5836"/>
    <w:rsid w:val="008B665C"/>
    <w:rsid w:val="008C188E"/>
    <w:rsid w:val="008C7136"/>
    <w:rsid w:val="008D068F"/>
    <w:rsid w:val="008D2340"/>
    <w:rsid w:val="008D265E"/>
    <w:rsid w:val="008D7872"/>
    <w:rsid w:val="008E14F7"/>
    <w:rsid w:val="008E1895"/>
    <w:rsid w:val="008E7A87"/>
    <w:rsid w:val="008F1DD5"/>
    <w:rsid w:val="008F2E6D"/>
    <w:rsid w:val="008F3702"/>
    <w:rsid w:val="008F45D3"/>
    <w:rsid w:val="008F7226"/>
    <w:rsid w:val="008F7661"/>
    <w:rsid w:val="008F799D"/>
    <w:rsid w:val="008F7FA6"/>
    <w:rsid w:val="00900668"/>
    <w:rsid w:val="00902B3D"/>
    <w:rsid w:val="00904DF0"/>
    <w:rsid w:val="00911F6C"/>
    <w:rsid w:val="00924CE4"/>
    <w:rsid w:val="00924CFF"/>
    <w:rsid w:val="009259DC"/>
    <w:rsid w:val="0092748B"/>
    <w:rsid w:val="00934F0E"/>
    <w:rsid w:val="00941707"/>
    <w:rsid w:val="00942490"/>
    <w:rsid w:val="009458EE"/>
    <w:rsid w:val="00945E90"/>
    <w:rsid w:val="00946559"/>
    <w:rsid w:val="0095113D"/>
    <w:rsid w:val="00954FD5"/>
    <w:rsid w:val="0095696E"/>
    <w:rsid w:val="00960A79"/>
    <w:rsid w:val="00960B44"/>
    <w:rsid w:val="0096378B"/>
    <w:rsid w:val="009653CF"/>
    <w:rsid w:val="00973E83"/>
    <w:rsid w:val="00973E92"/>
    <w:rsid w:val="009752E2"/>
    <w:rsid w:val="009773A5"/>
    <w:rsid w:val="0097789F"/>
    <w:rsid w:val="00980F19"/>
    <w:rsid w:val="009829CD"/>
    <w:rsid w:val="009855BC"/>
    <w:rsid w:val="009856B8"/>
    <w:rsid w:val="00995D63"/>
    <w:rsid w:val="009A20CB"/>
    <w:rsid w:val="009A267E"/>
    <w:rsid w:val="009A4704"/>
    <w:rsid w:val="009B0E1E"/>
    <w:rsid w:val="009B3206"/>
    <w:rsid w:val="009B6915"/>
    <w:rsid w:val="009B7DC6"/>
    <w:rsid w:val="009C067B"/>
    <w:rsid w:val="009C2D5E"/>
    <w:rsid w:val="009D0563"/>
    <w:rsid w:val="009D37B4"/>
    <w:rsid w:val="009D4859"/>
    <w:rsid w:val="009E1EF8"/>
    <w:rsid w:val="009E2713"/>
    <w:rsid w:val="009E2729"/>
    <w:rsid w:val="009E3887"/>
    <w:rsid w:val="009F1905"/>
    <w:rsid w:val="009F554A"/>
    <w:rsid w:val="009F692C"/>
    <w:rsid w:val="009F6F3F"/>
    <w:rsid w:val="00A002DF"/>
    <w:rsid w:val="00A022CC"/>
    <w:rsid w:val="00A031AF"/>
    <w:rsid w:val="00A03D7D"/>
    <w:rsid w:val="00A04BF8"/>
    <w:rsid w:val="00A06ABA"/>
    <w:rsid w:val="00A07924"/>
    <w:rsid w:val="00A13980"/>
    <w:rsid w:val="00A21180"/>
    <w:rsid w:val="00A24B88"/>
    <w:rsid w:val="00A25C10"/>
    <w:rsid w:val="00A310E1"/>
    <w:rsid w:val="00A31EC7"/>
    <w:rsid w:val="00A33918"/>
    <w:rsid w:val="00A359FD"/>
    <w:rsid w:val="00A36201"/>
    <w:rsid w:val="00A455D1"/>
    <w:rsid w:val="00A45F33"/>
    <w:rsid w:val="00A46810"/>
    <w:rsid w:val="00A5012C"/>
    <w:rsid w:val="00A5740E"/>
    <w:rsid w:val="00A61327"/>
    <w:rsid w:val="00A62E72"/>
    <w:rsid w:val="00A62F0D"/>
    <w:rsid w:val="00A662DC"/>
    <w:rsid w:val="00A71ABE"/>
    <w:rsid w:val="00A7299E"/>
    <w:rsid w:val="00A760D0"/>
    <w:rsid w:val="00A90ACD"/>
    <w:rsid w:val="00A92D82"/>
    <w:rsid w:val="00A933A4"/>
    <w:rsid w:val="00A948BC"/>
    <w:rsid w:val="00A96D5E"/>
    <w:rsid w:val="00A972B3"/>
    <w:rsid w:val="00AA1155"/>
    <w:rsid w:val="00AA72BF"/>
    <w:rsid w:val="00AB6522"/>
    <w:rsid w:val="00AC07F2"/>
    <w:rsid w:val="00AC4BE0"/>
    <w:rsid w:val="00AC4D21"/>
    <w:rsid w:val="00AC5B27"/>
    <w:rsid w:val="00AC5BB9"/>
    <w:rsid w:val="00AC6A23"/>
    <w:rsid w:val="00AD04BB"/>
    <w:rsid w:val="00AD5884"/>
    <w:rsid w:val="00AD7C63"/>
    <w:rsid w:val="00AE0709"/>
    <w:rsid w:val="00AE0787"/>
    <w:rsid w:val="00AE1F6A"/>
    <w:rsid w:val="00AE1FF9"/>
    <w:rsid w:val="00AE29DE"/>
    <w:rsid w:val="00AE47FF"/>
    <w:rsid w:val="00AE6FD9"/>
    <w:rsid w:val="00AE74BE"/>
    <w:rsid w:val="00AE79A9"/>
    <w:rsid w:val="00AF2733"/>
    <w:rsid w:val="00AF6119"/>
    <w:rsid w:val="00B0207E"/>
    <w:rsid w:val="00B03158"/>
    <w:rsid w:val="00B0359E"/>
    <w:rsid w:val="00B12BF3"/>
    <w:rsid w:val="00B13AA5"/>
    <w:rsid w:val="00B16B7F"/>
    <w:rsid w:val="00B2191F"/>
    <w:rsid w:val="00B22907"/>
    <w:rsid w:val="00B22EA4"/>
    <w:rsid w:val="00B23117"/>
    <w:rsid w:val="00B236FD"/>
    <w:rsid w:val="00B2747B"/>
    <w:rsid w:val="00B32353"/>
    <w:rsid w:val="00B32965"/>
    <w:rsid w:val="00B32B31"/>
    <w:rsid w:val="00B34CB1"/>
    <w:rsid w:val="00B3555C"/>
    <w:rsid w:val="00B35AF2"/>
    <w:rsid w:val="00B37A3A"/>
    <w:rsid w:val="00B40D6D"/>
    <w:rsid w:val="00B464C2"/>
    <w:rsid w:val="00B47449"/>
    <w:rsid w:val="00B47A0C"/>
    <w:rsid w:val="00B5067E"/>
    <w:rsid w:val="00B50826"/>
    <w:rsid w:val="00B51251"/>
    <w:rsid w:val="00B5255A"/>
    <w:rsid w:val="00B563DA"/>
    <w:rsid w:val="00B57B8B"/>
    <w:rsid w:val="00B65898"/>
    <w:rsid w:val="00B71A13"/>
    <w:rsid w:val="00B81D64"/>
    <w:rsid w:val="00B861D8"/>
    <w:rsid w:val="00BA2636"/>
    <w:rsid w:val="00BA2F77"/>
    <w:rsid w:val="00BA3BF7"/>
    <w:rsid w:val="00BA3E4B"/>
    <w:rsid w:val="00BA7AFE"/>
    <w:rsid w:val="00BB024D"/>
    <w:rsid w:val="00BB186F"/>
    <w:rsid w:val="00BB1B16"/>
    <w:rsid w:val="00BB7206"/>
    <w:rsid w:val="00BC0BBC"/>
    <w:rsid w:val="00BC2142"/>
    <w:rsid w:val="00BC52AC"/>
    <w:rsid w:val="00BD0078"/>
    <w:rsid w:val="00BD0119"/>
    <w:rsid w:val="00BD1BA2"/>
    <w:rsid w:val="00BD622F"/>
    <w:rsid w:val="00BE1C4F"/>
    <w:rsid w:val="00BE23F6"/>
    <w:rsid w:val="00BE3D82"/>
    <w:rsid w:val="00BE4038"/>
    <w:rsid w:val="00BE707B"/>
    <w:rsid w:val="00BF0EF3"/>
    <w:rsid w:val="00BF19A8"/>
    <w:rsid w:val="00BF1E35"/>
    <w:rsid w:val="00C03969"/>
    <w:rsid w:val="00C1449E"/>
    <w:rsid w:val="00C15DAD"/>
    <w:rsid w:val="00C214DC"/>
    <w:rsid w:val="00C22B77"/>
    <w:rsid w:val="00C250FF"/>
    <w:rsid w:val="00C25320"/>
    <w:rsid w:val="00C269D7"/>
    <w:rsid w:val="00C3133C"/>
    <w:rsid w:val="00C313E4"/>
    <w:rsid w:val="00C321C3"/>
    <w:rsid w:val="00C36A39"/>
    <w:rsid w:val="00C40EBB"/>
    <w:rsid w:val="00C44E79"/>
    <w:rsid w:val="00C47A75"/>
    <w:rsid w:val="00C51C28"/>
    <w:rsid w:val="00C53394"/>
    <w:rsid w:val="00C561FC"/>
    <w:rsid w:val="00C56A2A"/>
    <w:rsid w:val="00C60EB3"/>
    <w:rsid w:val="00C61948"/>
    <w:rsid w:val="00C62093"/>
    <w:rsid w:val="00C62731"/>
    <w:rsid w:val="00C63194"/>
    <w:rsid w:val="00C6410A"/>
    <w:rsid w:val="00C6537A"/>
    <w:rsid w:val="00C72854"/>
    <w:rsid w:val="00C77872"/>
    <w:rsid w:val="00C81562"/>
    <w:rsid w:val="00C82476"/>
    <w:rsid w:val="00C91D98"/>
    <w:rsid w:val="00C92DB8"/>
    <w:rsid w:val="00C935B6"/>
    <w:rsid w:val="00C94A04"/>
    <w:rsid w:val="00C9779C"/>
    <w:rsid w:val="00CA3317"/>
    <w:rsid w:val="00CA7032"/>
    <w:rsid w:val="00CA70AC"/>
    <w:rsid w:val="00CA7161"/>
    <w:rsid w:val="00CC1800"/>
    <w:rsid w:val="00CC6485"/>
    <w:rsid w:val="00CC7053"/>
    <w:rsid w:val="00CD1A35"/>
    <w:rsid w:val="00CD5974"/>
    <w:rsid w:val="00CE28BC"/>
    <w:rsid w:val="00CE5392"/>
    <w:rsid w:val="00CE5633"/>
    <w:rsid w:val="00CE722C"/>
    <w:rsid w:val="00CE7E47"/>
    <w:rsid w:val="00CF4F20"/>
    <w:rsid w:val="00CF56C1"/>
    <w:rsid w:val="00D013E2"/>
    <w:rsid w:val="00D014BC"/>
    <w:rsid w:val="00D01524"/>
    <w:rsid w:val="00D03D47"/>
    <w:rsid w:val="00D0583E"/>
    <w:rsid w:val="00D104E7"/>
    <w:rsid w:val="00D1274C"/>
    <w:rsid w:val="00D1282E"/>
    <w:rsid w:val="00D130AD"/>
    <w:rsid w:val="00D14770"/>
    <w:rsid w:val="00D178D1"/>
    <w:rsid w:val="00D17D1C"/>
    <w:rsid w:val="00D217D7"/>
    <w:rsid w:val="00D220A4"/>
    <w:rsid w:val="00D26149"/>
    <w:rsid w:val="00D27132"/>
    <w:rsid w:val="00D32AEE"/>
    <w:rsid w:val="00D338C3"/>
    <w:rsid w:val="00D40CED"/>
    <w:rsid w:val="00D419F9"/>
    <w:rsid w:val="00D41CA6"/>
    <w:rsid w:val="00D44FD0"/>
    <w:rsid w:val="00D46415"/>
    <w:rsid w:val="00D4685B"/>
    <w:rsid w:val="00D46CB0"/>
    <w:rsid w:val="00D47BDD"/>
    <w:rsid w:val="00D51412"/>
    <w:rsid w:val="00D57A71"/>
    <w:rsid w:val="00D61B3E"/>
    <w:rsid w:val="00D61DF6"/>
    <w:rsid w:val="00D63F81"/>
    <w:rsid w:val="00D700F9"/>
    <w:rsid w:val="00D76BD9"/>
    <w:rsid w:val="00D776AB"/>
    <w:rsid w:val="00D81C2D"/>
    <w:rsid w:val="00D86440"/>
    <w:rsid w:val="00D975EF"/>
    <w:rsid w:val="00DA3B4B"/>
    <w:rsid w:val="00DA6BD7"/>
    <w:rsid w:val="00DB00B4"/>
    <w:rsid w:val="00DB4348"/>
    <w:rsid w:val="00DB5A04"/>
    <w:rsid w:val="00DB706A"/>
    <w:rsid w:val="00DB7631"/>
    <w:rsid w:val="00DB7AB5"/>
    <w:rsid w:val="00DC2298"/>
    <w:rsid w:val="00DC2F2A"/>
    <w:rsid w:val="00DC3921"/>
    <w:rsid w:val="00DC4C4A"/>
    <w:rsid w:val="00DC5C96"/>
    <w:rsid w:val="00DD03EA"/>
    <w:rsid w:val="00DD2F3B"/>
    <w:rsid w:val="00DD3B00"/>
    <w:rsid w:val="00DE0B2B"/>
    <w:rsid w:val="00DE2F9C"/>
    <w:rsid w:val="00DE610A"/>
    <w:rsid w:val="00DE7223"/>
    <w:rsid w:val="00DF20A8"/>
    <w:rsid w:val="00DF248A"/>
    <w:rsid w:val="00DF2F12"/>
    <w:rsid w:val="00DF69EB"/>
    <w:rsid w:val="00DF7AB6"/>
    <w:rsid w:val="00E03F57"/>
    <w:rsid w:val="00E107F8"/>
    <w:rsid w:val="00E1203C"/>
    <w:rsid w:val="00E1255F"/>
    <w:rsid w:val="00E14101"/>
    <w:rsid w:val="00E16972"/>
    <w:rsid w:val="00E2544D"/>
    <w:rsid w:val="00E30F4C"/>
    <w:rsid w:val="00E310FB"/>
    <w:rsid w:val="00E377FE"/>
    <w:rsid w:val="00E403C3"/>
    <w:rsid w:val="00E4044A"/>
    <w:rsid w:val="00E40BF0"/>
    <w:rsid w:val="00E40D97"/>
    <w:rsid w:val="00E414DA"/>
    <w:rsid w:val="00E4263F"/>
    <w:rsid w:val="00E45D08"/>
    <w:rsid w:val="00E51219"/>
    <w:rsid w:val="00E54F3D"/>
    <w:rsid w:val="00E56A83"/>
    <w:rsid w:val="00E57908"/>
    <w:rsid w:val="00E605A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26EA"/>
    <w:rsid w:val="00E938E5"/>
    <w:rsid w:val="00E94E0D"/>
    <w:rsid w:val="00E96247"/>
    <w:rsid w:val="00E96543"/>
    <w:rsid w:val="00EA1195"/>
    <w:rsid w:val="00EA4A11"/>
    <w:rsid w:val="00EA7A3A"/>
    <w:rsid w:val="00EB0B5D"/>
    <w:rsid w:val="00EB2BDC"/>
    <w:rsid w:val="00EB3F2C"/>
    <w:rsid w:val="00EC2656"/>
    <w:rsid w:val="00EC6245"/>
    <w:rsid w:val="00EC6494"/>
    <w:rsid w:val="00EC7912"/>
    <w:rsid w:val="00EC7CC3"/>
    <w:rsid w:val="00ED13B1"/>
    <w:rsid w:val="00ED25DC"/>
    <w:rsid w:val="00ED3A29"/>
    <w:rsid w:val="00ED783C"/>
    <w:rsid w:val="00EE0164"/>
    <w:rsid w:val="00EE1943"/>
    <w:rsid w:val="00EE1BD3"/>
    <w:rsid w:val="00EE3388"/>
    <w:rsid w:val="00EF1586"/>
    <w:rsid w:val="00EF274B"/>
    <w:rsid w:val="00EF2C55"/>
    <w:rsid w:val="00F034BF"/>
    <w:rsid w:val="00F04365"/>
    <w:rsid w:val="00F04EC8"/>
    <w:rsid w:val="00F06C38"/>
    <w:rsid w:val="00F11051"/>
    <w:rsid w:val="00F1744C"/>
    <w:rsid w:val="00F2255F"/>
    <w:rsid w:val="00F30453"/>
    <w:rsid w:val="00F30D57"/>
    <w:rsid w:val="00F30FAA"/>
    <w:rsid w:val="00F31004"/>
    <w:rsid w:val="00F31028"/>
    <w:rsid w:val="00F31E3E"/>
    <w:rsid w:val="00F32AF9"/>
    <w:rsid w:val="00F33174"/>
    <w:rsid w:val="00F34D17"/>
    <w:rsid w:val="00F35A09"/>
    <w:rsid w:val="00F3640C"/>
    <w:rsid w:val="00F3695A"/>
    <w:rsid w:val="00F3795C"/>
    <w:rsid w:val="00F41671"/>
    <w:rsid w:val="00F4462A"/>
    <w:rsid w:val="00F45416"/>
    <w:rsid w:val="00F5420F"/>
    <w:rsid w:val="00F60A3F"/>
    <w:rsid w:val="00F614DF"/>
    <w:rsid w:val="00F62FA8"/>
    <w:rsid w:val="00F673A6"/>
    <w:rsid w:val="00F6771A"/>
    <w:rsid w:val="00F732C0"/>
    <w:rsid w:val="00F7530D"/>
    <w:rsid w:val="00F83427"/>
    <w:rsid w:val="00F85304"/>
    <w:rsid w:val="00F9300A"/>
    <w:rsid w:val="00F966AE"/>
    <w:rsid w:val="00FA1243"/>
    <w:rsid w:val="00FA3732"/>
    <w:rsid w:val="00FA511B"/>
    <w:rsid w:val="00FA77AC"/>
    <w:rsid w:val="00FB2AD6"/>
    <w:rsid w:val="00FB4709"/>
    <w:rsid w:val="00FB6005"/>
    <w:rsid w:val="00FB7028"/>
    <w:rsid w:val="00FC1AA0"/>
    <w:rsid w:val="00FC4CD4"/>
    <w:rsid w:val="00FC6453"/>
    <w:rsid w:val="00FD2EE7"/>
    <w:rsid w:val="00FD523E"/>
    <w:rsid w:val="00FE1329"/>
    <w:rsid w:val="00FE1DCE"/>
    <w:rsid w:val="00FE4E65"/>
    <w:rsid w:val="00FF00BB"/>
    <w:rsid w:val="00FF261A"/>
    <w:rsid w:val="00FF46E6"/>
    <w:rsid w:val="00FF5AFB"/>
    <w:rsid w:val="00FF7432"/>
    <w:rsid w:val="00FF7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3002</Words>
  <Characters>18917</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31</cp:revision>
  <dcterms:created xsi:type="dcterms:W3CDTF">2023-04-06T08:05:00Z</dcterms:created>
  <dcterms:modified xsi:type="dcterms:W3CDTF">2023-05-11T20:05:00Z</dcterms:modified>
</cp:coreProperties>
</file>